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5BAF8">
      <w:pPr>
        <w:jc w:val="center"/>
        <w:rPr>
          <w:rFonts w:hint="eastAsia" w:hAnsi="宋体"/>
          <w:b/>
          <w:bCs/>
          <w:color w:val="000000"/>
          <w:sz w:val="28"/>
          <w:szCs w:val="28"/>
          <w:lang w:val="en-US" w:eastAsia="zh-CN"/>
        </w:rPr>
      </w:pPr>
      <w:r>
        <w:rPr>
          <w:rFonts w:hint="eastAsia" w:hAnsi="宋体"/>
          <w:b/>
          <w:bCs/>
          <w:color w:val="000000"/>
          <w:sz w:val="28"/>
          <w:szCs w:val="28"/>
          <w:lang w:val="en-US" w:eastAsia="zh-CN"/>
        </w:rPr>
        <w:t>图书馆中文报刊供货服务项目要求及评分标准</w:t>
      </w:r>
    </w:p>
    <w:p w14:paraId="64F6228D">
      <w:pPr>
        <w:jc w:val="center"/>
        <w:rPr>
          <w:rFonts w:hint="eastAsia" w:hAnsi="宋体"/>
          <w:b/>
          <w:bCs/>
          <w:color w:val="000000"/>
          <w:sz w:val="28"/>
          <w:szCs w:val="28"/>
          <w:lang w:val="en-US" w:eastAsia="zh-CN"/>
        </w:rPr>
      </w:pPr>
    </w:p>
    <w:p w14:paraId="7D52F941">
      <w:pPr>
        <w:numPr>
          <w:ilvl w:val="0"/>
          <w:numId w:val="1"/>
        </w:numPr>
        <w:jc w:val="both"/>
        <w:rPr>
          <w:rFonts w:hint="eastAsia" w:hAnsi="宋体"/>
          <w:b/>
          <w:bCs/>
          <w:color w:val="000000"/>
          <w:sz w:val="28"/>
          <w:szCs w:val="28"/>
          <w:lang w:val="en-US" w:eastAsia="zh-CN"/>
        </w:rPr>
      </w:pPr>
      <w:r>
        <w:rPr>
          <w:rFonts w:hint="eastAsia" w:hAnsi="宋体"/>
          <w:b/>
          <w:bCs/>
          <w:color w:val="000000"/>
          <w:sz w:val="28"/>
          <w:szCs w:val="28"/>
          <w:lang w:val="en-US" w:eastAsia="zh-CN"/>
        </w:rPr>
        <w:t>项目要求概述</w:t>
      </w:r>
    </w:p>
    <w:p w14:paraId="5CA3430A">
      <w:pPr>
        <w:spacing w:line="360" w:lineRule="auto"/>
        <w:ind w:firstLine="480" w:firstLineChars="200"/>
        <w:rPr>
          <w:rFonts w:hint="default" w:hAnsi="宋体"/>
          <w:color w:val="000000"/>
          <w:sz w:val="24"/>
          <w:szCs w:val="24"/>
          <w:lang w:val="en-US" w:eastAsia="zh-CN"/>
        </w:rPr>
      </w:pPr>
      <w:r>
        <w:rPr>
          <w:rFonts w:hint="eastAsia" w:hAnsi="宋体"/>
          <w:color w:val="000000"/>
          <w:sz w:val="24"/>
          <w:szCs w:val="24"/>
          <w:lang w:val="en-US" w:eastAsia="zh-CN"/>
        </w:rPr>
        <w:t>2026年图书馆中文报刊供刊服务。报刊种类和数量详见附件2图书馆中文报刊采购目录。</w:t>
      </w:r>
    </w:p>
    <w:p w14:paraId="510E5606">
      <w:pPr>
        <w:numPr>
          <w:ilvl w:val="0"/>
          <w:numId w:val="1"/>
        </w:numPr>
        <w:jc w:val="both"/>
        <w:rPr>
          <w:rFonts w:hint="eastAsia" w:hAnsi="宋体"/>
          <w:b/>
          <w:bCs/>
          <w:color w:val="000000"/>
          <w:sz w:val="28"/>
          <w:szCs w:val="28"/>
          <w:lang w:val="en-US" w:eastAsia="zh-CN"/>
        </w:rPr>
      </w:pPr>
      <w:r>
        <w:rPr>
          <w:rFonts w:hint="eastAsia" w:hAnsi="宋体"/>
          <w:b/>
          <w:bCs/>
          <w:color w:val="000000"/>
          <w:sz w:val="28"/>
          <w:szCs w:val="28"/>
          <w:lang w:val="en-US" w:eastAsia="zh-CN"/>
        </w:rPr>
        <w:t>服务要求</w:t>
      </w:r>
    </w:p>
    <w:p w14:paraId="004E229F">
      <w:pPr>
        <w:numPr>
          <w:ilvl w:val="0"/>
          <w:numId w:val="2"/>
        </w:numPr>
        <w:spacing w:line="360" w:lineRule="auto"/>
        <w:jc w:val="both"/>
        <w:rPr>
          <w:rFonts w:hAnsi="宋体"/>
          <w:sz w:val="24"/>
          <w:szCs w:val="24"/>
        </w:rPr>
      </w:pPr>
      <w:r>
        <w:rPr>
          <w:rFonts w:hAnsi="宋体"/>
          <w:sz w:val="24"/>
          <w:szCs w:val="24"/>
        </w:rPr>
        <w:t>所有报刊的品种及复本数量均由</w:t>
      </w:r>
      <w:r>
        <w:rPr>
          <w:rFonts w:hint="eastAsia" w:hAnsi="宋体"/>
          <w:sz w:val="24"/>
          <w:szCs w:val="24"/>
          <w:lang w:eastAsia="zh-CN"/>
        </w:rPr>
        <w:t>图书馆</w:t>
      </w:r>
      <w:r>
        <w:rPr>
          <w:rFonts w:hAnsi="宋体"/>
          <w:sz w:val="24"/>
          <w:szCs w:val="24"/>
        </w:rPr>
        <w:t>决定。在合同期内，</w:t>
      </w:r>
      <w:r>
        <w:rPr>
          <w:rFonts w:hint="eastAsia" w:hAnsi="宋体"/>
          <w:sz w:val="24"/>
          <w:szCs w:val="24"/>
          <w:lang w:eastAsia="zh-CN"/>
        </w:rPr>
        <w:t>图书馆</w:t>
      </w:r>
      <w:r>
        <w:rPr>
          <w:rFonts w:hAnsi="宋体"/>
          <w:sz w:val="24"/>
          <w:szCs w:val="24"/>
        </w:rPr>
        <w:t>可以供应商承诺的折扣率追加订购其他报刊。供应商不得自行搭配和追加未经</w:t>
      </w:r>
      <w:r>
        <w:rPr>
          <w:rFonts w:hint="eastAsia" w:hAnsi="宋体"/>
          <w:sz w:val="24"/>
          <w:szCs w:val="24"/>
          <w:lang w:eastAsia="zh-CN"/>
        </w:rPr>
        <w:t>图书馆</w:t>
      </w:r>
      <w:r>
        <w:rPr>
          <w:rFonts w:hAnsi="宋体"/>
          <w:sz w:val="24"/>
          <w:szCs w:val="24"/>
        </w:rPr>
        <w:t>确认的报刊品种和复本数量。若供应商提供的品种和数量与订单不符时，供应商应在</w:t>
      </w:r>
      <w:r>
        <w:rPr>
          <w:rFonts w:hint="eastAsia" w:hAnsi="宋体"/>
          <w:sz w:val="24"/>
          <w:szCs w:val="24"/>
          <w:lang w:eastAsia="zh-CN"/>
        </w:rPr>
        <w:t>图书馆</w:t>
      </w:r>
      <w:r>
        <w:rPr>
          <w:rFonts w:hAnsi="宋体"/>
          <w:sz w:val="24"/>
          <w:szCs w:val="24"/>
        </w:rPr>
        <w:t>发现问题之日起 30 天内无条件退/换，退/换货发生的全部费用由供应商承担。</w:t>
      </w:r>
    </w:p>
    <w:p w14:paraId="0E40E65B">
      <w:pPr>
        <w:numPr>
          <w:ilvl w:val="0"/>
          <w:numId w:val="2"/>
        </w:numPr>
        <w:spacing w:line="360" w:lineRule="auto"/>
        <w:ind w:left="0" w:leftChars="0" w:firstLine="0" w:firstLineChars="0"/>
        <w:jc w:val="both"/>
        <w:rPr>
          <w:rFonts w:ascii="Arial" w:hAnsi="Arial"/>
          <w:sz w:val="24"/>
          <w:szCs w:val="24"/>
        </w:rPr>
      </w:pPr>
      <w:r>
        <w:rPr>
          <w:rFonts w:ascii="Arial" w:hAnsi="Arial"/>
          <w:sz w:val="24"/>
          <w:szCs w:val="24"/>
        </w:rPr>
        <w:t>供应商供应的</w:t>
      </w:r>
      <w:r>
        <w:rPr>
          <w:sz w:val="24"/>
          <w:szCs w:val="24"/>
        </w:rPr>
        <w:t>报刊品种应均为正版且整洁、无破损、无缺页、倒装。</w:t>
      </w:r>
      <w:r>
        <w:rPr>
          <w:rFonts w:ascii="Arial" w:hAnsi="Arial"/>
          <w:sz w:val="24"/>
          <w:szCs w:val="24"/>
        </w:rPr>
        <w:t>如果发现报刊有装订、印刷质量问题以及损坏等，无论</w:t>
      </w:r>
      <w:r>
        <w:rPr>
          <w:rFonts w:hint="eastAsia" w:ascii="Arial" w:hAnsi="Arial"/>
          <w:sz w:val="24"/>
          <w:szCs w:val="24"/>
          <w:lang w:eastAsia="zh-CN"/>
        </w:rPr>
        <w:t>图书馆</w:t>
      </w:r>
      <w:r>
        <w:rPr>
          <w:rFonts w:ascii="Arial" w:hAnsi="Arial"/>
          <w:sz w:val="24"/>
          <w:szCs w:val="24"/>
        </w:rPr>
        <w:t>是否加工与否，供应商都必须无条件负责退换。</w:t>
      </w:r>
    </w:p>
    <w:p w14:paraId="4F208FB6">
      <w:pPr>
        <w:numPr>
          <w:ilvl w:val="0"/>
          <w:numId w:val="2"/>
        </w:numPr>
        <w:spacing w:line="360" w:lineRule="auto"/>
        <w:ind w:left="0" w:leftChars="0" w:firstLine="0" w:firstLineChars="0"/>
        <w:jc w:val="both"/>
        <w:rPr>
          <w:rFonts w:hAnsi="宋体"/>
          <w:sz w:val="24"/>
          <w:szCs w:val="24"/>
        </w:rPr>
      </w:pPr>
      <w:r>
        <w:rPr>
          <w:sz w:val="24"/>
          <w:szCs w:val="24"/>
        </w:rPr>
        <w:t>供应商</w:t>
      </w:r>
      <w:r>
        <w:rPr>
          <w:rFonts w:hAnsi="宋体"/>
          <w:sz w:val="24"/>
          <w:szCs w:val="24"/>
        </w:rPr>
        <w:t>对</w:t>
      </w:r>
      <w:r>
        <w:rPr>
          <w:rFonts w:hint="eastAsia" w:hAnsi="宋体"/>
          <w:sz w:val="24"/>
          <w:szCs w:val="24"/>
          <w:lang w:eastAsia="zh-CN"/>
        </w:rPr>
        <w:t>图书馆</w:t>
      </w:r>
      <w:r>
        <w:rPr>
          <w:rFonts w:hAnsi="宋体"/>
          <w:sz w:val="24"/>
          <w:szCs w:val="24"/>
        </w:rPr>
        <w:t>报订的报刊应保证不低于99%的订到率和年到刊率（全年实际到馆册数/全年应到册数）。除停刊或并刊的情况外，对于</w:t>
      </w:r>
      <w:r>
        <w:rPr>
          <w:rFonts w:hint="eastAsia" w:hAnsi="宋体"/>
          <w:sz w:val="24"/>
          <w:szCs w:val="24"/>
          <w:lang w:eastAsia="zh-CN"/>
        </w:rPr>
        <w:t>图书馆</w:t>
      </w:r>
      <w:r>
        <w:rPr>
          <w:rFonts w:hAnsi="宋体"/>
          <w:sz w:val="24"/>
          <w:szCs w:val="24"/>
        </w:rPr>
        <w:t>订购的品种必须全部提供（以年度订单为准）</w:t>
      </w:r>
      <w:r>
        <w:rPr>
          <w:rFonts w:hint="eastAsia" w:hAnsi="宋体"/>
          <w:sz w:val="24"/>
          <w:szCs w:val="24"/>
          <w:lang w:eastAsia="zh-CN"/>
        </w:rPr>
        <w:t>。</w:t>
      </w:r>
    </w:p>
    <w:p w14:paraId="25643632">
      <w:pPr>
        <w:numPr>
          <w:ilvl w:val="0"/>
          <w:numId w:val="2"/>
        </w:numPr>
        <w:spacing w:line="360" w:lineRule="auto"/>
        <w:ind w:left="0" w:leftChars="0" w:firstLine="0" w:firstLineChars="0"/>
        <w:jc w:val="both"/>
        <w:rPr>
          <w:sz w:val="24"/>
          <w:szCs w:val="24"/>
        </w:rPr>
      </w:pPr>
      <w:r>
        <w:rPr>
          <w:sz w:val="24"/>
          <w:szCs w:val="24"/>
        </w:rPr>
        <w:t>供应商应保证</w:t>
      </w:r>
      <w:r>
        <w:rPr>
          <w:rFonts w:hAnsi="宋体"/>
          <w:sz w:val="24"/>
          <w:szCs w:val="24"/>
        </w:rPr>
        <w:t>期刊出版后25个日历天内到馆，本地报纸应在出版后1天内到馆，外地报纸应在出版后10个日历天内到馆。</w:t>
      </w:r>
      <w:r>
        <w:rPr>
          <w:sz w:val="24"/>
          <w:szCs w:val="24"/>
        </w:rPr>
        <w:t>期刊投递上门的时间应保证至少每周一次。报纸投递时间应保证工作日每天派送。供应商负责免费投送报刊到</w:t>
      </w:r>
      <w:r>
        <w:rPr>
          <w:rFonts w:hint="eastAsia"/>
          <w:sz w:val="24"/>
          <w:szCs w:val="24"/>
          <w:lang w:eastAsia="zh-CN"/>
        </w:rPr>
        <w:t>图书馆</w:t>
      </w:r>
      <w:r>
        <w:rPr>
          <w:sz w:val="24"/>
          <w:szCs w:val="24"/>
        </w:rPr>
        <w:t>指定地点，同时提供与每包</w:t>
      </w:r>
      <w:r>
        <w:rPr>
          <w:rFonts w:hAnsi="宋体"/>
          <w:sz w:val="24"/>
          <w:szCs w:val="24"/>
        </w:rPr>
        <w:t>报刊数量、品种、价格相符的详细电脑清单，以便于双方验收和避免出现漏刊、缺刊、错投的现象。</w:t>
      </w:r>
      <w:r>
        <w:rPr>
          <w:sz w:val="24"/>
          <w:szCs w:val="24"/>
        </w:rPr>
        <w:t>寒暑假期间的报刊配送，应按</w:t>
      </w:r>
      <w:r>
        <w:rPr>
          <w:rFonts w:hint="eastAsia"/>
          <w:sz w:val="24"/>
          <w:szCs w:val="24"/>
          <w:lang w:eastAsia="zh-CN"/>
        </w:rPr>
        <w:t>图书馆</w:t>
      </w:r>
      <w:r>
        <w:rPr>
          <w:sz w:val="24"/>
          <w:szCs w:val="24"/>
        </w:rPr>
        <w:t>确定的时间送货。</w:t>
      </w:r>
    </w:p>
    <w:p w14:paraId="57A79918">
      <w:pPr>
        <w:numPr>
          <w:ilvl w:val="0"/>
          <w:numId w:val="2"/>
        </w:numPr>
        <w:spacing w:line="360" w:lineRule="auto"/>
        <w:ind w:left="0" w:leftChars="0" w:firstLine="0" w:firstLineChars="0"/>
        <w:jc w:val="both"/>
        <w:rPr>
          <w:rFonts w:ascii="Arial" w:hAnsi="Arial"/>
          <w:sz w:val="24"/>
          <w:szCs w:val="24"/>
        </w:rPr>
      </w:pPr>
      <w:r>
        <w:rPr>
          <w:rFonts w:ascii="Arial" w:hAnsi="Arial"/>
          <w:sz w:val="24"/>
          <w:szCs w:val="24"/>
        </w:rPr>
        <w:t>供应商负责提供新刊编目数据；负责及时传递报刊刊期、刊名的变更信息及停刊等出版信息。</w:t>
      </w:r>
    </w:p>
    <w:p w14:paraId="39D502C6">
      <w:pPr>
        <w:numPr>
          <w:ilvl w:val="0"/>
          <w:numId w:val="2"/>
        </w:numPr>
        <w:spacing w:line="360" w:lineRule="auto"/>
        <w:ind w:left="0" w:leftChars="0" w:firstLine="0" w:firstLineChars="0"/>
        <w:jc w:val="both"/>
        <w:rPr>
          <w:rFonts w:ascii="Arial" w:hAnsi="Arial"/>
          <w:sz w:val="24"/>
          <w:szCs w:val="24"/>
        </w:rPr>
      </w:pPr>
      <w:r>
        <w:rPr>
          <w:rFonts w:ascii="Arial" w:hAnsi="Arial"/>
          <w:sz w:val="24"/>
          <w:szCs w:val="24"/>
        </w:rPr>
        <w:t>对预订报刊出版中发生刊名、内容改变或刊价大幅上升等情况的，供应商要向</w:t>
      </w:r>
      <w:r>
        <w:rPr>
          <w:rFonts w:hint="eastAsia" w:ascii="Arial" w:hAnsi="Arial"/>
          <w:sz w:val="24"/>
          <w:szCs w:val="24"/>
          <w:lang w:eastAsia="zh-CN"/>
        </w:rPr>
        <w:t>图书馆</w:t>
      </w:r>
      <w:r>
        <w:rPr>
          <w:rFonts w:ascii="Arial" w:hAnsi="Arial"/>
          <w:sz w:val="24"/>
          <w:szCs w:val="24"/>
        </w:rPr>
        <w:t>重新确认后方可订购，否则</w:t>
      </w:r>
      <w:r>
        <w:rPr>
          <w:rFonts w:hint="eastAsia" w:ascii="Arial" w:hAnsi="Arial"/>
          <w:sz w:val="24"/>
          <w:szCs w:val="24"/>
          <w:lang w:eastAsia="zh-CN"/>
        </w:rPr>
        <w:t>图书馆</w:t>
      </w:r>
      <w:r>
        <w:rPr>
          <w:rFonts w:ascii="Arial" w:hAnsi="Arial"/>
          <w:sz w:val="24"/>
          <w:szCs w:val="24"/>
        </w:rPr>
        <w:t>有权不予付款。</w:t>
      </w:r>
    </w:p>
    <w:p w14:paraId="29754452">
      <w:pPr>
        <w:numPr>
          <w:ilvl w:val="0"/>
          <w:numId w:val="2"/>
        </w:numPr>
        <w:spacing w:line="360" w:lineRule="auto"/>
        <w:ind w:left="0" w:leftChars="0" w:firstLine="0" w:firstLineChars="0"/>
        <w:jc w:val="both"/>
        <w:rPr>
          <w:rFonts w:ascii="Arial" w:hAnsi="Arial"/>
          <w:sz w:val="24"/>
          <w:szCs w:val="24"/>
        </w:rPr>
      </w:pPr>
      <w:r>
        <w:rPr>
          <w:rFonts w:ascii="Arial" w:hAnsi="Arial"/>
          <w:sz w:val="24"/>
          <w:szCs w:val="24"/>
        </w:rPr>
        <w:t>供应商应及时通报报刊停刊、休刊、并刊、出版频率、刊名变更等出版变化信息。报刊因中途停刊、休刊、合刊等原因，供应商已经收取的费用，应按照实际余额退还</w:t>
      </w:r>
      <w:r>
        <w:rPr>
          <w:rFonts w:hint="eastAsia" w:ascii="Arial" w:hAnsi="Arial"/>
          <w:sz w:val="24"/>
          <w:szCs w:val="24"/>
          <w:lang w:eastAsia="zh-CN"/>
        </w:rPr>
        <w:t>图书馆</w:t>
      </w:r>
      <w:r>
        <w:rPr>
          <w:rFonts w:ascii="Arial" w:hAnsi="Arial"/>
          <w:sz w:val="24"/>
          <w:szCs w:val="24"/>
        </w:rPr>
        <w:t>并附清单和退款说明。</w:t>
      </w:r>
    </w:p>
    <w:p w14:paraId="57CFC448">
      <w:pPr>
        <w:numPr>
          <w:ilvl w:val="0"/>
          <w:numId w:val="2"/>
        </w:numPr>
        <w:spacing w:line="360" w:lineRule="auto"/>
        <w:ind w:left="0" w:leftChars="0" w:firstLine="0" w:firstLineChars="0"/>
        <w:jc w:val="both"/>
        <w:rPr>
          <w:rFonts w:ascii="Arial" w:hAnsi="Arial"/>
          <w:sz w:val="24"/>
          <w:szCs w:val="24"/>
        </w:rPr>
      </w:pPr>
      <w:r>
        <w:rPr>
          <w:rFonts w:ascii="Arial" w:hAnsi="Arial"/>
          <w:sz w:val="24"/>
          <w:szCs w:val="24"/>
        </w:rPr>
        <w:t>每半年提供报刊到货情况的统计，说明缺刊原因，并及时补缺。</w:t>
      </w:r>
    </w:p>
    <w:p w14:paraId="31A7B4D3">
      <w:pPr>
        <w:numPr>
          <w:ilvl w:val="0"/>
          <w:numId w:val="2"/>
        </w:numPr>
        <w:spacing w:line="360" w:lineRule="auto"/>
        <w:ind w:left="0" w:leftChars="0" w:firstLine="0" w:firstLineChars="0"/>
        <w:jc w:val="both"/>
        <w:rPr>
          <w:rFonts w:hAnsi="宋体"/>
          <w:sz w:val="24"/>
          <w:szCs w:val="24"/>
        </w:rPr>
      </w:pPr>
      <w:r>
        <w:rPr>
          <w:rFonts w:hAnsi="宋体"/>
          <w:sz w:val="24"/>
          <w:szCs w:val="24"/>
        </w:rPr>
        <w:t>合同终止后，对</w:t>
      </w:r>
      <w:r>
        <w:rPr>
          <w:rFonts w:hint="eastAsia" w:hAnsi="宋体"/>
          <w:sz w:val="24"/>
          <w:szCs w:val="24"/>
          <w:lang w:eastAsia="zh-CN"/>
        </w:rPr>
        <w:t>图书馆</w:t>
      </w:r>
      <w:r>
        <w:rPr>
          <w:rFonts w:hAnsi="宋体"/>
          <w:sz w:val="24"/>
          <w:szCs w:val="24"/>
        </w:rPr>
        <w:t>已经订购但尚未到馆的报刊，供应商负有按</w:t>
      </w:r>
      <w:r>
        <w:rPr>
          <w:rFonts w:hint="eastAsia" w:hAnsi="宋体"/>
          <w:sz w:val="24"/>
          <w:szCs w:val="24"/>
          <w:lang w:eastAsia="zh-CN"/>
        </w:rPr>
        <w:t>图书馆</w:t>
      </w:r>
      <w:r>
        <w:rPr>
          <w:rFonts w:hAnsi="宋体"/>
          <w:sz w:val="24"/>
          <w:szCs w:val="24"/>
        </w:rPr>
        <w:t>要求继续供货的义务，</w:t>
      </w:r>
      <w:r>
        <w:rPr>
          <w:rFonts w:hint="eastAsia" w:hAnsi="宋体"/>
          <w:sz w:val="24"/>
          <w:szCs w:val="24"/>
          <w:lang w:eastAsia="zh-CN"/>
        </w:rPr>
        <w:t>图书馆</w:t>
      </w:r>
      <w:r>
        <w:rPr>
          <w:rFonts w:hAnsi="宋体"/>
          <w:sz w:val="24"/>
          <w:szCs w:val="24"/>
        </w:rPr>
        <w:t>负有继续接受的义务。</w:t>
      </w:r>
      <w:r>
        <w:rPr>
          <w:rFonts w:hint="eastAsia" w:hAnsi="宋体"/>
          <w:sz w:val="24"/>
          <w:szCs w:val="24"/>
          <w:lang w:eastAsia="zh-CN"/>
        </w:rPr>
        <w:t>双方约定</w:t>
      </w:r>
      <w:r>
        <w:rPr>
          <w:rFonts w:hAnsi="宋体"/>
          <w:sz w:val="24"/>
          <w:szCs w:val="24"/>
        </w:rPr>
        <w:t>供货行为停止</w:t>
      </w:r>
      <w:r>
        <w:rPr>
          <w:rFonts w:hint="eastAsia" w:hAnsi="宋体"/>
          <w:sz w:val="24"/>
          <w:szCs w:val="24"/>
          <w:lang w:eastAsia="zh-CN"/>
        </w:rPr>
        <w:t>时间。</w:t>
      </w:r>
      <w:r>
        <w:rPr>
          <w:rFonts w:hAnsi="宋体"/>
          <w:sz w:val="24"/>
          <w:szCs w:val="24"/>
        </w:rPr>
        <w:t>此时供应商须提供合同期内所有缺期报刊的清帐退款清单，由</w:t>
      </w:r>
      <w:r>
        <w:rPr>
          <w:rFonts w:hint="eastAsia" w:hAnsi="宋体"/>
          <w:sz w:val="24"/>
          <w:szCs w:val="24"/>
          <w:lang w:eastAsia="zh-CN"/>
        </w:rPr>
        <w:t>图书馆</w:t>
      </w:r>
      <w:r>
        <w:rPr>
          <w:rFonts w:hAnsi="宋体"/>
          <w:sz w:val="24"/>
          <w:szCs w:val="24"/>
        </w:rPr>
        <w:t>核对无误后，进行清账退款工作。</w:t>
      </w:r>
    </w:p>
    <w:p w14:paraId="7CF06364">
      <w:pPr>
        <w:numPr>
          <w:ilvl w:val="0"/>
          <w:numId w:val="0"/>
        </w:numPr>
        <w:jc w:val="both"/>
        <w:rPr>
          <w:rFonts w:hint="eastAsia" w:ascii="Arial" w:hAnsi="Arial"/>
          <w:lang w:val="en-US" w:eastAsia="zh-CN"/>
        </w:rPr>
      </w:pPr>
    </w:p>
    <w:p w14:paraId="2882B2E9">
      <w:pPr>
        <w:numPr>
          <w:ilvl w:val="0"/>
          <w:numId w:val="1"/>
        </w:numPr>
        <w:jc w:val="both"/>
        <w:rPr>
          <w:rFonts w:hint="eastAsia" w:hAnsi="宋体"/>
          <w:b/>
          <w:bCs/>
          <w:color w:val="000000"/>
          <w:sz w:val="28"/>
          <w:szCs w:val="28"/>
          <w:lang w:val="en-US" w:eastAsia="zh-CN"/>
        </w:rPr>
      </w:pPr>
      <w:r>
        <w:rPr>
          <w:rFonts w:hint="eastAsia" w:hAnsi="宋体"/>
          <w:b/>
          <w:bCs/>
          <w:color w:val="000000"/>
          <w:sz w:val="28"/>
          <w:szCs w:val="28"/>
          <w:lang w:val="en-US" w:eastAsia="zh-CN"/>
        </w:rPr>
        <w:t>商务要求</w:t>
      </w:r>
    </w:p>
    <w:p w14:paraId="04E1BD75">
      <w:pPr>
        <w:numPr>
          <w:ilvl w:val="0"/>
          <w:numId w:val="3"/>
        </w:numPr>
        <w:spacing w:line="360" w:lineRule="auto"/>
        <w:jc w:val="both"/>
        <w:rPr>
          <w:rFonts w:hint="default" w:hAnsi="宋体"/>
          <w:b/>
          <w:bCs/>
          <w:color w:val="000000"/>
          <w:sz w:val="24"/>
          <w:szCs w:val="24"/>
          <w:lang w:val="en-US" w:eastAsia="zh-CN"/>
        </w:rPr>
      </w:pPr>
      <w:r>
        <w:rPr>
          <w:rFonts w:hint="eastAsia" w:hAnsi="宋体"/>
          <w:b/>
          <w:bCs/>
          <w:color w:val="000000"/>
          <w:sz w:val="24"/>
          <w:szCs w:val="24"/>
          <w:lang w:val="en-US" w:eastAsia="zh-CN"/>
        </w:rPr>
        <w:t>报价要求</w:t>
      </w:r>
    </w:p>
    <w:p w14:paraId="1F1C3B18">
      <w:pPr>
        <w:spacing w:line="360" w:lineRule="auto"/>
        <w:ind w:firstLine="480" w:firstLineChars="200"/>
        <w:jc w:val="left"/>
        <w:rPr>
          <w:sz w:val="24"/>
          <w:szCs w:val="24"/>
        </w:rPr>
      </w:pPr>
      <w:r>
        <w:rPr>
          <w:rFonts w:hint="eastAsia"/>
          <w:sz w:val="24"/>
          <w:szCs w:val="24"/>
          <w:lang w:val="en-GB"/>
        </w:rPr>
        <w:t>（1）本项目报价采用报</w:t>
      </w:r>
      <w:r>
        <w:rPr>
          <w:rFonts w:hint="eastAsia"/>
          <w:sz w:val="24"/>
          <w:szCs w:val="24"/>
          <w:lang w:val="en-GB" w:eastAsia="zh-CN"/>
        </w:rPr>
        <w:t>折扣</w:t>
      </w:r>
      <w:r>
        <w:rPr>
          <w:rFonts w:hint="eastAsia"/>
          <w:sz w:val="24"/>
          <w:szCs w:val="24"/>
          <w:lang w:val="en-GB"/>
        </w:rPr>
        <w:t>率的方式进行，需分别报出期刊与报纸的</w:t>
      </w:r>
      <w:r>
        <w:rPr>
          <w:rFonts w:hint="eastAsia"/>
          <w:sz w:val="24"/>
          <w:szCs w:val="24"/>
          <w:lang w:val="en-GB" w:eastAsia="zh-CN"/>
        </w:rPr>
        <w:t>折扣</w:t>
      </w:r>
      <w:r>
        <w:rPr>
          <w:rFonts w:hint="eastAsia"/>
          <w:sz w:val="24"/>
          <w:szCs w:val="24"/>
          <w:lang w:val="en-GB"/>
        </w:rPr>
        <w:t>率，</w:t>
      </w:r>
      <w:r>
        <w:rPr>
          <w:rFonts w:hint="eastAsia"/>
          <w:sz w:val="24"/>
          <w:szCs w:val="24"/>
          <w:lang w:val="en-GB" w:eastAsia="zh-CN"/>
        </w:rPr>
        <w:t>折扣</w:t>
      </w:r>
      <w:r>
        <w:rPr>
          <w:rFonts w:hint="eastAsia"/>
          <w:sz w:val="24"/>
          <w:szCs w:val="24"/>
          <w:lang w:val="en-GB"/>
        </w:rPr>
        <w:t>率作为评审时价格得分的评审依据以及最终费用结算的依据。0%≤</w:t>
      </w:r>
      <w:r>
        <w:rPr>
          <w:rFonts w:hint="eastAsia"/>
          <w:sz w:val="24"/>
          <w:szCs w:val="24"/>
          <w:lang w:val="en-GB" w:eastAsia="zh-CN"/>
        </w:rPr>
        <w:t>折扣</w:t>
      </w:r>
      <w:r>
        <w:rPr>
          <w:rFonts w:hint="eastAsia"/>
          <w:sz w:val="24"/>
          <w:szCs w:val="24"/>
          <w:lang w:val="en-GB"/>
        </w:rPr>
        <w:t>率≤100%。</w:t>
      </w:r>
    </w:p>
    <w:p w14:paraId="5AB026D3">
      <w:pPr>
        <w:spacing w:line="360" w:lineRule="auto"/>
        <w:ind w:firstLine="480" w:firstLineChars="200"/>
        <w:jc w:val="left"/>
        <w:rPr>
          <w:rFonts w:hint="eastAsia"/>
          <w:sz w:val="24"/>
          <w:szCs w:val="24"/>
          <w:lang w:val="en-US" w:eastAsia="zh-CN"/>
        </w:rPr>
      </w:pPr>
      <w:r>
        <w:rPr>
          <w:rFonts w:hint="eastAsia"/>
          <w:sz w:val="24"/>
          <w:szCs w:val="24"/>
          <w:lang w:val="en-GB"/>
        </w:rPr>
        <w:t>（2）</w:t>
      </w:r>
      <w:r>
        <w:rPr>
          <w:rFonts w:hint="eastAsia"/>
          <w:sz w:val="24"/>
          <w:szCs w:val="24"/>
        </w:rPr>
        <w:t>报价应包含完成本次采购项目</w:t>
      </w:r>
      <w:r>
        <w:rPr>
          <w:rFonts w:ascii="Arial" w:hAnsi="Arial"/>
          <w:sz w:val="24"/>
          <w:szCs w:val="24"/>
        </w:rPr>
        <w:t>所有中文报刊的采购、包装、税费、运输、保险以及MARC数据</w:t>
      </w:r>
      <w:r>
        <w:rPr>
          <w:rFonts w:hint="eastAsia" w:ascii="Arial" w:hAnsi="Arial"/>
          <w:sz w:val="24"/>
          <w:szCs w:val="24"/>
        </w:rPr>
        <w:t>等</w:t>
      </w:r>
      <w:r>
        <w:rPr>
          <w:rFonts w:ascii="Arial" w:hAnsi="Arial"/>
          <w:sz w:val="24"/>
          <w:szCs w:val="24"/>
        </w:rPr>
        <w:t>全部费用</w:t>
      </w:r>
      <w:r>
        <w:rPr>
          <w:rFonts w:hint="eastAsia"/>
          <w:sz w:val="24"/>
          <w:szCs w:val="24"/>
        </w:rPr>
        <w:t>。</w:t>
      </w:r>
    </w:p>
    <w:p w14:paraId="5D37A482">
      <w:pPr>
        <w:numPr>
          <w:ilvl w:val="0"/>
          <w:numId w:val="3"/>
        </w:numPr>
        <w:spacing w:line="360" w:lineRule="auto"/>
        <w:jc w:val="both"/>
        <w:rPr>
          <w:rFonts w:hint="default" w:hAnsi="宋体"/>
          <w:b/>
          <w:bCs/>
          <w:color w:val="000000"/>
          <w:sz w:val="24"/>
          <w:szCs w:val="24"/>
          <w:lang w:val="en-US" w:eastAsia="zh-CN"/>
        </w:rPr>
      </w:pPr>
      <w:r>
        <w:rPr>
          <w:rFonts w:hint="eastAsia" w:hAnsi="宋体"/>
          <w:b/>
          <w:bCs/>
          <w:color w:val="000000"/>
          <w:sz w:val="24"/>
          <w:szCs w:val="24"/>
          <w:lang w:val="en-US" w:eastAsia="zh-CN"/>
        </w:rPr>
        <w:t>结算价格</w:t>
      </w:r>
    </w:p>
    <w:p w14:paraId="714193F9">
      <w:pPr>
        <w:spacing w:line="360" w:lineRule="auto"/>
        <w:ind w:firstLine="480" w:firstLineChars="200"/>
        <w:jc w:val="left"/>
        <w:rPr>
          <w:rFonts w:hint="eastAsia"/>
          <w:sz w:val="24"/>
          <w:szCs w:val="24"/>
          <w:lang w:val="en-GB" w:eastAsia="zh-CN"/>
        </w:rPr>
      </w:pPr>
      <w:r>
        <w:rPr>
          <w:rFonts w:hint="eastAsia"/>
          <w:sz w:val="24"/>
          <w:szCs w:val="24"/>
          <w:lang w:val="en-GB"/>
        </w:rPr>
        <w:t>结算价格（实洋）=∑报刊码洋×折扣率</w:t>
      </w:r>
      <w:r>
        <w:rPr>
          <w:rFonts w:hint="eastAsia"/>
          <w:sz w:val="24"/>
          <w:szCs w:val="24"/>
          <w:lang w:val="en-GB" w:eastAsia="zh-CN"/>
        </w:rPr>
        <w:t>。</w:t>
      </w:r>
    </w:p>
    <w:p w14:paraId="13BF6AE0">
      <w:pPr>
        <w:spacing w:line="360" w:lineRule="auto"/>
        <w:ind w:firstLine="480" w:firstLineChars="200"/>
        <w:jc w:val="left"/>
        <w:rPr>
          <w:rFonts w:hint="eastAsia"/>
          <w:sz w:val="24"/>
          <w:szCs w:val="24"/>
          <w:lang w:val="en-GB"/>
        </w:rPr>
      </w:pPr>
      <w:r>
        <w:rPr>
          <w:rFonts w:hint="eastAsia"/>
          <w:sz w:val="24"/>
          <w:szCs w:val="24"/>
          <w:lang w:val="en-US" w:eastAsia="zh-CN"/>
        </w:rPr>
        <w:t>备注：报刊种类和数量以最终订单为准，</w:t>
      </w:r>
      <w:r>
        <w:rPr>
          <w:rFonts w:hint="eastAsia"/>
          <w:sz w:val="24"/>
          <w:szCs w:val="24"/>
          <w:lang w:val="en-GB" w:eastAsia="zh-CN"/>
        </w:rPr>
        <w:t>报刊码洋为出版社报价</w:t>
      </w:r>
      <w:r>
        <w:rPr>
          <w:rFonts w:hint="eastAsia"/>
          <w:sz w:val="24"/>
          <w:szCs w:val="24"/>
          <w:lang w:val="en-GB"/>
        </w:rPr>
        <w:t>。</w:t>
      </w:r>
    </w:p>
    <w:p w14:paraId="6C384183">
      <w:pPr>
        <w:numPr>
          <w:ilvl w:val="0"/>
          <w:numId w:val="3"/>
        </w:numPr>
        <w:spacing w:line="360" w:lineRule="auto"/>
        <w:jc w:val="both"/>
        <w:rPr>
          <w:rFonts w:hint="eastAsia" w:hAnsi="宋体"/>
          <w:b/>
          <w:bCs/>
          <w:color w:val="000000"/>
          <w:sz w:val="24"/>
          <w:szCs w:val="24"/>
          <w:lang w:val="en-US" w:eastAsia="zh-CN"/>
        </w:rPr>
      </w:pPr>
      <w:r>
        <w:rPr>
          <w:rFonts w:hint="eastAsia" w:hAnsi="宋体"/>
          <w:b/>
          <w:bCs/>
          <w:color w:val="000000"/>
          <w:sz w:val="24"/>
          <w:szCs w:val="24"/>
          <w:lang w:val="en-US" w:eastAsia="zh-CN"/>
        </w:rPr>
        <w:t>付款方式</w:t>
      </w:r>
    </w:p>
    <w:p w14:paraId="54739992">
      <w:pPr>
        <w:spacing w:line="360" w:lineRule="auto"/>
        <w:ind w:firstLine="480" w:firstLineChars="200"/>
        <w:jc w:val="left"/>
        <w:rPr>
          <w:rFonts w:hint="eastAsia"/>
          <w:sz w:val="24"/>
          <w:szCs w:val="24"/>
          <w:lang w:val="en-GB"/>
        </w:rPr>
      </w:pPr>
      <w:r>
        <w:rPr>
          <w:rFonts w:hint="eastAsia"/>
          <w:sz w:val="24"/>
          <w:szCs w:val="24"/>
          <w:lang w:val="en-GB" w:eastAsia="zh-CN"/>
        </w:rPr>
        <w:t>图书馆</w:t>
      </w:r>
      <w:r>
        <w:rPr>
          <w:rFonts w:hint="eastAsia"/>
          <w:sz w:val="24"/>
          <w:szCs w:val="24"/>
          <w:lang w:val="en-GB"/>
        </w:rPr>
        <w:t>在双方签订合同、确认订单后60个工作日内一次性付款。供应商需提供国家税务部门监制的正式发票。</w:t>
      </w:r>
    </w:p>
    <w:p w14:paraId="0EC5719D">
      <w:pPr>
        <w:numPr>
          <w:ilvl w:val="0"/>
          <w:numId w:val="3"/>
        </w:numPr>
        <w:spacing w:line="360" w:lineRule="auto"/>
        <w:jc w:val="both"/>
        <w:rPr>
          <w:rFonts w:hint="default" w:hAnsi="宋体"/>
          <w:b/>
          <w:bCs/>
          <w:color w:val="000000"/>
          <w:sz w:val="24"/>
          <w:szCs w:val="24"/>
          <w:lang w:val="en-US" w:eastAsia="zh-CN"/>
        </w:rPr>
      </w:pPr>
      <w:r>
        <w:rPr>
          <w:rFonts w:hint="eastAsia" w:hAnsi="宋体"/>
          <w:b/>
          <w:bCs/>
          <w:color w:val="000000"/>
          <w:sz w:val="24"/>
          <w:szCs w:val="24"/>
          <w:lang w:val="en-US" w:eastAsia="zh-CN"/>
        </w:rPr>
        <w:t>服务地点</w:t>
      </w:r>
    </w:p>
    <w:p w14:paraId="0B747A59">
      <w:pPr>
        <w:pStyle w:val="3"/>
        <w:numPr>
          <w:numId w:val="0"/>
        </w:numPr>
        <w:tabs>
          <w:tab w:val="left" w:pos="721"/>
        </w:tabs>
        <w:snapToGrid w:val="0"/>
        <w:spacing w:line="300" w:lineRule="auto"/>
        <w:ind w:leftChars="0"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交付期刊地点：</w:t>
      </w:r>
    </w:p>
    <w:p w14:paraId="74FF87E7">
      <w:pPr>
        <w:pStyle w:val="3"/>
        <w:tabs>
          <w:tab w:val="left" w:pos="721"/>
        </w:tabs>
        <w:snapToGrid w:val="0"/>
        <w:spacing w:line="30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① 华南理工大学图书馆1楼期刊室</w:t>
      </w:r>
    </w:p>
    <w:p w14:paraId="2F3B99A2">
      <w:pPr>
        <w:pStyle w:val="3"/>
        <w:tabs>
          <w:tab w:val="left" w:pos="721"/>
        </w:tabs>
        <w:snapToGrid w:val="0"/>
        <w:spacing w:line="30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② 华南理工</w:t>
      </w:r>
      <w:bookmarkStart w:id="1" w:name="_GoBack"/>
      <w:bookmarkEnd w:id="1"/>
      <w:r>
        <w:rPr>
          <w:rFonts w:hint="eastAsia" w:asciiTheme="minorHAnsi" w:hAnsiTheme="minorHAnsi" w:eastAsiaTheme="minorEastAsia" w:cstheme="minorBidi"/>
          <w:kern w:val="2"/>
          <w:sz w:val="24"/>
          <w:szCs w:val="24"/>
          <w:lang w:val="en-US" w:eastAsia="zh-CN" w:bidi="ar-SA"/>
        </w:rPr>
        <w:t>大学大学城校区图书馆5楼期刊阅览室</w:t>
      </w:r>
    </w:p>
    <w:p w14:paraId="640ED83E">
      <w:pPr>
        <w:pStyle w:val="3"/>
        <w:tabs>
          <w:tab w:val="left" w:pos="721"/>
        </w:tabs>
        <w:snapToGrid w:val="0"/>
        <w:spacing w:line="30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fldChar w:fldCharType="begin"/>
      </w:r>
      <w:r>
        <w:rPr>
          <w:rFonts w:hint="eastAsia" w:asciiTheme="minorHAnsi" w:hAnsiTheme="minorHAnsi" w:eastAsiaTheme="minorEastAsia" w:cstheme="minorBidi"/>
          <w:kern w:val="2"/>
          <w:sz w:val="24"/>
          <w:szCs w:val="24"/>
          <w:lang w:val="en-US" w:eastAsia="zh-CN" w:bidi="ar-SA"/>
        </w:rPr>
        <w:instrText xml:space="preserve"> = 3 \* GB3 \* MERGEFORMAT </w:instrText>
      </w:r>
      <w:r>
        <w:rPr>
          <w:rFonts w:hint="eastAsia" w:asciiTheme="minorHAnsi" w:hAnsiTheme="minorHAnsi" w:eastAsiaTheme="minorEastAsia" w:cstheme="minorBidi"/>
          <w:kern w:val="2"/>
          <w:sz w:val="24"/>
          <w:szCs w:val="24"/>
          <w:lang w:val="en-US" w:eastAsia="zh-CN" w:bidi="ar-SA"/>
        </w:rPr>
        <w:fldChar w:fldCharType="separate"/>
      </w:r>
      <w:r>
        <w:rPr>
          <w:rFonts w:hint="eastAsia" w:asciiTheme="minorHAnsi" w:hAnsiTheme="minorHAnsi" w:eastAsiaTheme="minorEastAsia" w:cstheme="minorBidi"/>
          <w:kern w:val="2"/>
          <w:sz w:val="24"/>
          <w:szCs w:val="24"/>
          <w:lang w:val="en-US" w:eastAsia="zh-CN" w:bidi="ar-SA"/>
        </w:rPr>
        <w:t>③</w:t>
      </w:r>
      <w:r>
        <w:rPr>
          <w:rFonts w:hint="eastAsia" w:asciiTheme="minorHAnsi" w:hAnsiTheme="minorHAnsi" w:eastAsiaTheme="minorEastAsia" w:cstheme="minorBidi"/>
          <w:kern w:val="2"/>
          <w:sz w:val="24"/>
          <w:szCs w:val="24"/>
          <w:lang w:val="en-US" w:eastAsia="zh-CN" w:bidi="ar-SA"/>
        </w:rPr>
        <w:fldChar w:fldCharType="end"/>
      </w:r>
      <w:r>
        <w:rPr>
          <w:rFonts w:hint="eastAsia" w:asciiTheme="minorHAnsi" w:hAnsiTheme="minorHAnsi" w:eastAsiaTheme="minorEastAsia" w:cstheme="minorBidi"/>
          <w:kern w:val="2"/>
          <w:sz w:val="24"/>
          <w:szCs w:val="24"/>
          <w:lang w:val="en-US" w:eastAsia="zh-CN" w:bidi="ar-SA"/>
        </w:rPr>
        <w:t xml:space="preserve"> 华南理工大学广州国际校区图书馆期刊室</w:t>
      </w:r>
    </w:p>
    <w:p w14:paraId="2C3412C0">
      <w:pPr>
        <w:numPr>
          <w:ilvl w:val="0"/>
          <w:numId w:val="3"/>
        </w:numPr>
        <w:spacing w:line="360" w:lineRule="auto"/>
        <w:jc w:val="both"/>
        <w:rPr>
          <w:rFonts w:hint="default" w:hAnsi="宋体"/>
          <w:b/>
          <w:bCs/>
          <w:color w:val="000000"/>
          <w:sz w:val="24"/>
          <w:szCs w:val="24"/>
          <w:lang w:val="en-US" w:eastAsia="zh-CN"/>
        </w:rPr>
      </w:pPr>
      <w:r>
        <w:rPr>
          <w:rFonts w:hint="eastAsia" w:hAnsi="宋体"/>
          <w:b/>
          <w:bCs/>
          <w:color w:val="000000"/>
          <w:sz w:val="24"/>
          <w:szCs w:val="24"/>
          <w:lang w:val="en-US" w:eastAsia="zh-CN"/>
        </w:rPr>
        <w:t>服务时间</w:t>
      </w:r>
    </w:p>
    <w:p w14:paraId="007E1E10">
      <w:pPr>
        <w:spacing w:line="360" w:lineRule="auto"/>
        <w:ind w:firstLine="480" w:firstLineChars="200"/>
        <w:jc w:val="left"/>
        <w:rPr>
          <w:rFonts w:hint="default"/>
          <w:sz w:val="24"/>
          <w:szCs w:val="24"/>
          <w:lang w:val="en-US" w:eastAsia="zh-CN"/>
        </w:rPr>
      </w:pPr>
      <w:r>
        <w:rPr>
          <w:rFonts w:hint="eastAsia"/>
          <w:sz w:val="24"/>
          <w:szCs w:val="24"/>
          <w:lang w:val="en-US" w:eastAsia="zh-CN"/>
        </w:rPr>
        <w:t>自合同签订之日起至供货服务完成、清账结束时止。</w:t>
      </w:r>
    </w:p>
    <w:p w14:paraId="2C6D7CD9">
      <w:pPr>
        <w:numPr>
          <w:ilvl w:val="0"/>
          <w:numId w:val="3"/>
        </w:numPr>
        <w:spacing w:line="360" w:lineRule="auto"/>
        <w:jc w:val="both"/>
        <w:rPr>
          <w:rFonts w:hint="default" w:hAnsi="宋体"/>
          <w:b/>
          <w:bCs/>
          <w:color w:val="000000"/>
          <w:sz w:val="24"/>
          <w:szCs w:val="24"/>
          <w:lang w:val="en-US" w:eastAsia="zh-CN"/>
        </w:rPr>
      </w:pPr>
      <w:r>
        <w:rPr>
          <w:rFonts w:hint="eastAsia" w:hAnsi="宋体"/>
          <w:b/>
          <w:bCs/>
          <w:color w:val="000000"/>
          <w:sz w:val="24"/>
          <w:szCs w:val="24"/>
          <w:lang w:val="en-US" w:eastAsia="zh-CN"/>
        </w:rPr>
        <w:t>合同模式</w:t>
      </w:r>
    </w:p>
    <w:p w14:paraId="4022C88B">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本项目采取1+1+1模式。图书馆在发布中选公告后15个工作日内与中选供应商签订2026年中文报刊供货服务合同。合同期满后，由图书馆参照考核标准（详见附件3：报刊供货服务评价表）做出评价，得分为优者，图书馆和中选供应商可续签2027、2028年中文报刊供货服务合同。图书馆若有新的服务要求，双方可通过协商，签订补充协议。若评价得分低于优者，则成交期限结束，合同终止。</w:t>
      </w:r>
    </w:p>
    <w:p w14:paraId="236F1424">
      <w:pPr>
        <w:numPr>
          <w:ilvl w:val="0"/>
          <w:numId w:val="3"/>
        </w:numPr>
        <w:spacing w:line="360" w:lineRule="auto"/>
        <w:jc w:val="both"/>
        <w:rPr>
          <w:rFonts w:hint="default" w:hAnsi="宋体"/>
          <w:b/>
          <w:bCs/>
          <w:color w:val="000000"/>
          <w:sz w:val="24"/>
          <w:szCs w:val="24"/>
          <w:lang w:val="en-US" w:eastAsia="zh-CN"/>
        </w:rPr>
      </w:pPr>
      <w:r>
        <w:rPr>
          <w:rFonts w:hint="eastAsia" w:hAnsi="宋体"/>
          <w:b/>
          <w:bCs/>
          <w:color w:val="000000"/>
          <w:sz w:val="24"/>
          <w:szCs w:val="24"/>
          <w:lang w:val="en-US" w:eastAsia="zh-CN"/>
        </w:rPr>
        <w:t>合同期间违约责任</w:t>
      </w:r>
    </w:p>
    <w:p w14:paraId="53F2CE76">
      <w:pPr>
        <w:spacing w:line="360" w:lineRule="auto"/>
        <w:ind w:firstLine="480" w:firstLineChars="200"/>
        <w:jc w:val="left"/>
        <w:rPr>
          <w:rFonts w:hint="eastAsia"/>
          <w:sz w:val="24"/>
          <w:szCs w:val="24"/>
          <w:lang w:val="en-US" w:eastAsia="zh-CN"/>
        </w:rPr>
      </w:pPr>
      <w:r>
        <w:rPr>
          <w:rFonts w:hint="eastAsia"/>
          <w:sz w:val="24"/>
          <w:szCs w:val="24"/>
          <w:lang w:val="en-US" w:eastAsia="zh-CN"/>
        </w:rPr>
        <w:t>（1）如供应商提供的是非正版报刊，则供应商须支付相应正版报刊码洋10倍的违约金。由此造成的图书馆所有损失由供应商承担，供应商并承担由此引起的一切法律责任。图书馆可据此无条件终止本合同。</w:t>
      </w:r>
    </w:p>
    <w:p w14:paraId="3729E784">
      <w:pPr>
        <w:spacing w:line="360" w:lineRule="auto"/>
        <w:ind w:firstLine="480" w:firstLineChars="200"/>
        <w:jc w:val="left"/>
        <w:rPr>
          <w:rFonts w:hint="eastAsia"/>
          <w:sz w:val="24"/>
          <w:szCs w:val="24"/>
          <w:lang w:val="en-US" w:eastAsia="zh-CN"/>
        </w:rPr>
      </w:pPr>
      <w:r>
        <w:rPr>
          <w:rFonts w:hint="eastAsia"/>
          <w:sz w:val="24"/>
          <w:szCs w:val="24"/>
          <w:lang w:val="en-US" w:eastAsia="zh-CN"/>
        </w:rPr>
        <w:t>（2）报刊未在规定时间内到货，图书馆有权取消订单的全部或部分，另行通过其他途径订购报刊。乙方需退回未到货的刊款，另需向甲方支付违约金，违约金数额为该批次未到馆报刊全年码洋价格的30%。</w:t>
      </w:r>
    </w:p>
    <w:p w14:paraId="775AE20F">
      <w:pPr>
        <w:spacing w:line="360" w:lineRule="auto"/>
        <w:ind w:firstLine="480" w:firstLineChars="200"/>
        <w:jc w:val="left"/>
        <w:rPr>
          <w:rFonts w:hint="default"/>
          <w:sz w:val="24"/>
          <w:szCs w:val="24"/>
          <w:lang w:val="en-US" w:eastAsia="zh-CN"/>
        </w:rPr>
      </w:pPr>
      <w:r>
        <w:rPr>
          <w:rFonts w:hint="eastAsia"/>
          <w:sz w:val="24"/>
          <w:szCs w:val="24"/>
          <w:lang w:val="en-US" w:eastAsia="zh-CN"/>
        </w:rPr>
        <w:t>（3）供应商供应的报刊年到刊率未达到合同约定（有特殊原因说明的除外），供应商应支付未到全期刊全年码洋价格的30%作为违约金。</w:t>
      </w:r>
    </w:p>
    <w:p w14:paraId="6177DD0A">
      <w:pPr>
        <w:numPr>
          <w:ilvl w:val="0"/>
          <w:numId w:val="3"/>
        </w:numPr>
        <w:spacing w:line="360" w:lineRule="auto"/>
        <w:jc w:val="both"/>
        <w:rPr>
          <w:rFonts w:hint="default" w:hAnsi="宋体"/>
          <w:b/>
          <w:bCs/>
          <w:color w:val="auto"/>
          <w:sz w:val="24"/>
          <w:szCs w:val="24"/>
          <w:lang w:val="en-US" w:eastAsia="zh-CN"/>
        </w:rPr>
      </w:pPr>
      <w:r>
        <w:rPr>
          <w:rFonts w:hint="eastAsia" w:hAnsi="宋体"/>
          <w:b/>
          <w:bCs/>
          <w:color w:val="auto"/>
          <w:sz w:val="24"/>
          <w:szCs w:val="24"/>
          <w:lang w:val="en-US" w:eastAsia="zh-CN"/>
        </w:rPr>
        <w:t>履约保证金</w:t>
      </w:r>
    </w:p>
    <w:p w14:paraId="51A280D0">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（1）履约保证金金额：成交金额的10%。</w:t>
      </w:r>
    </w:p>
    <w:p w14:paraId="295CC756">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（2）履约保证金递交时间：中选供应商在收到成交通知书后10个工作日内。</w:t>
      </w:r>
    </w:p>
    <w:p w14:paraId="1F188541">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（3）履约保证金递交方式（可自行选择）：银行转账、支票、汇票、本票或金融机构、担保机构出具的保函等非现金形式。</w:t>
      </w:r>
    </w:p>
    <w:p w14:paraId="39C34737">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（4）履约保证金退还时间及规定：经图书馆确认合同期内未出现违约现象，则在合同期满6个月内退还履约金保证金（履约金不含利息）。</w:t>
      </w:r>
    </w:p>
    <w:p w14:paraId="7E773720">
      <w:pPr>
        <w:spacing w:line="360" w:lineRule="auto"/>
        <w:ind w:firstLine="480" w:firstLineChars="200"/>
        <w:jc w:val="left"/>
        <w:rPr>
          <w:rFonts w:hint="default"/>
          <w:color w:val="auto"/>
          <w:sz w:val="24"/>
          <w:szCs w:val="24"/>
          <w:lang w:val="en-US" w:eastAsia="zh-CN"/>
        </w:rPr>
      </w:pPr>
      <w:r>
        <w:rPr>
          <w:rFonts w:hint="eastAsia"/>
          <w:color w:val="auto"/>
          <w:sz w:val="24"/>
          <w:szCs w:val="24"/>
          <w:lang w:val="en-US" w:eastAsia="zh-CN"/>
        </w:rPr>
        <w:t>（5）中选供应商违反合同及其附件约定的任何义务，图书馆有权在履约保证金中直接扣除中选供应商应向图书馆支付的违约金或损失赔偿额，如有不足的，中选供应商应对超过的部分予以赔偿。</w:t>
      </w:r>
    </w:p>
    <w:p w14:paraId="46769890">
      <w:pPr>
        <w:numPr>
          <w:ilvl w:val="0"/>
          <w:numId w:val="1"/>
        </w:numPr>
        <w:jc w:val="both"/>
        <w:rPr>
          <w:rFonts w:hint="eastAsia" w:hAnsi="宋体"/>
          <w:b/>
          <w:bCs/>
          <w:color w:val="000000"/>
          <w:sz w:val="28"/>
          <w:szCs w:val="28"/>
          <w:lang w:val="en-US" w:eastAsia="zh-CN"/>
        </w:rPr>
      </w:pPr>
      <w:r>
        <w:rPr>
          <w:rFonts w:hint="eastAsia" w:hAnsi="宋体"/>
          <w:b/>
          <w:bCs/>
          <w:color w:val="000000"/>
          <w:sz w:val="28"/>
          <w:szCs w:val="28"/>
          <w:lang w:val="en-US" w:eastAsia="zh-CN"/>
        </w:rPr>
        <w:t>其他补充说明</w:t>
      </w:r>
    </w:p>
    <w:p w14:paraId="319DA0F1">
      <w:pPr>
        <w:spacing w:line="360" w:lineRule="auto"/>
        <w:ind w:firstLine="480" w:firstLineChars="200"/>
        <w:rPr>
          <w:rFonts w:hint="eastAsia" w:hAnsi="宋体"/>
          <w:color w:val="000000"/>
          <w:sz w:val="24"/>
          <w:szCs w:val="24"/>
        </w:rPr>
      </w:pPr>
      <w:r>
        <w:rPr>
          <w:rFonts w:hint="eastAsia" w:hAnsi="宋体"/>
          <w:color w:val="000000"/>
          <w:sz w:val="24"/>
          <w:szCs w:val="24"/>
          <w:lang w:eastAsia="zh-CN"/>
        </w:rPr>
        <w:t>要求应选单位提供</w:t>
      </w:r>
      <w:r>
        <w:rPr>
          <w:rFonts w:hint="eastAsia" w:hAnsi="宋体"/>
          <w:color w:val="000000"/>
          <w:sz w:val="24"/>
          <w:szCs w:val="24"/>
        </w:rPr>
        <w:t>资质文</w:t>
      </w:r>
      <w:r>
        <w:rPr>
          <w:rFonts w:hint="eastAsia" w:hAnsi="宋体"/>
          <w:color w:val="auto"/>
          <w:sz w:val="24"/>
          <w:szCs w:val="24"/>
        </w:rPr>
        <w:t>件（含</w:t>
      </w:r>
      <w:r>
        <w:rPr>
          <w:rFonts w:hint="eastAsia" w:hAnsi="宋体"/>
          <w:color w:val="auto"/>
          <w:sz w:val="24"/>
          <w:szCs w:val="24"/>
          <w:lang w:eastAsia="zh-CN"/>
        </w:rPr>
        <w:t>出版物经营许可证</w:t>
      </w:r>
      <w:r>
        <w:rPr>
          <w:rFonts w:hint="eastAsia" w:hAnsi="宋体"/>
          <w:color w:val="auto"/>
          <w:sz w:val="24"/>
          <w:szCs w:val="24"/>
        </w:rPr>
        <w:t>、</w:t>
      </w:r>
      <w:r>
        <w:rPr>
          <w:rFonts w:hint="eastAsia" w:hAnsi="宋体"/>
          <w:color w:val="auto"/>
          <w:sz w:val="24"/>
          <w:szCs w:val="24"/>
          <w:lang w:eastAsia="zh-CN"/>
        </w:rPr>
        <w:t>出版社合作证明、</w:t>
      </w:r>
      <w:r>
        <w:rPr>
          <w:rFonts w:hint="eastAsia" w:hAnsi="宋体"/>
          <w:color w:val="auto"/>
          <w:sz w:val="24"/>
          <w:szCs w:val="24"/>
        </w:rPr>
        <w:t>同类业绩、</w:t>
      </w:r>
      <w:r>
        <w:rPr>
          <w:rFonts w:hint="eastAsia" w:hAnsi="宋体"/>
          <w:color w:val="auto"/>
          <w:sz w:val="24"/>
          <w:szCs w:val="24"/>
          <w:lang w:eastAsia="zh-CN"/>
        </w:rPr>
        <w:t>用户评价、物流证明、</w:t>
      </w:r>
      <w:r>
        <w:rPr>
          <w:rFonts w:hint="eastAsia" w:hAnsi="宋体"/>
          <w:color w:val="auto"/>
          <w:sz w:val="24"/>
          <w:szCs w:val="24"/>
        </w:rPr>
        <w:t>委托函等），</w:t>
      </w:r>
      <w:r>
        <w:rPr>
          <w:rFonts w:hint="eastAsia" w:hAnsi="宋体"/>
          <w:color w:val="000000"/>
          <w:sz w:val="24"/>
          <w:szCs w:val="24"/>
        </w:rPr>
        <w:t>以及另外密封并加盖骑缝章的</w:t>
      </w:r>
      <w:r>
        <w:rPr>
          <w:rFonts w:hint="eastAsia" w:hAnsi="宋体"/>
          <w:color w:val="000000"/>
          <w:sz w:val="24"/>
          <w:szCs w:val="24"/>
          <w:lang w:eastAsia="zh-CN"/>
        </w:rPr>
        <w:t>响应</w:t>
      </w:r>
      <w:r>
        <w:rPr>
          <w:rFonts w:hint="eastAsia" w:hAnsi="宋体"/>
          <w:color w:val="000000"/>
          <w:sz w:val="24"/>
          <w:szCs w:val="24"/>
        </w:rPr>
        <w:t>报价文件（封面写明此次采购项目名称）。</w:t>
      </w:r>
    </w:p>
    <w:p w14:paraId="639B1C2F">
      <w:pPr>
        <w:spacing w:line="360" w:lineRule="auto"/>
        <w:ind w:firstLine="480" w:firstLineChars="200"/>
        <w:jc w:val="left"/>
        <w:rPr>
          <w:rFonts w:hint="eastAsia"/>
          <w:sz w:val="24"/>
          <w:szCs w:val="24"/>
          <w:lang w:val="en-US" w:eastAsia="zh-CN"/>
        </w:rPr>
      </w:pPr>
      <w:r>
        <w:rPr>
          <w:rFonts w:hint="eastAsia"/>
          <w:sz w:val="24"/>
          <w:szCs w:val="24"/>
          <w:lang w:val="en-US" w:eastAsia="zh-CN"/>
        </w:rPr>
        <w:t>图书馆发出遴选公告，应选单位须在规定时间提交上述文件到图书馆，图书馆组织评审组，根据规则选出中选服务商，并进行公告，公告结束签订合同。</w:t>
      </w:r>
    </w:p>
    <w:p w14:paraId="4B96522E">
      <w:pPr>
        <w:numPr>
          <w:ilvl w:val="0"/>
          <w:numId w:val="1"/>
        </w:numPr>
        <w:jc w:val="both"/>
        <w:rPr>
          <w:rFonts w:hint="eastAsia" w:hAnsi="宋体"/>
          <w:b/>
          <w:bCs/>
          <w:color w:val="000000"/>
          <w:sz w:val="28"/>
          <w:szCs w:val="28"/>
          <w:lang w:val="en-US" w:eastAsia="zh-CN"/>
        </w:rPr>
      </w:pPr>
      <w:r>
        <w:rPr>
          <w:rFonts w:hint="eastAsia" w:hAnsi="宋体"/>
          <w:b/>
          <w:bCs/>
          <w:color w:val="000000"/>
          <w:sz w:val="28"/>
          <w:szCs w:val="28"/>
          <w:lang w:val="en-US" w:eastAsia="zh-CN"/>
        </w:rPr>
        <w:t>综合评分表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2037"/>
        <w:gridCol w:w="3630"/>
        <w:gridCol w:w="1338"/>
      </w:tblGrid>
      <w:tr w14:paraId="4D80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center"/>
          </w:tcPr>
          <w:p w14:paraId="4F020EAC">
            <w:pPr>
              <w:jc w:val="center"/>
              <w:rPr>
                <w:b/>
                <w:szCs w:val="21"/>
                <w:u w:val="none"/>
              </w:rPr>
            </w:pPr>
            <w:r>
              <w:rPr>
                <w:rFonts w:hint="eastAsia"/>
                <w:b/>
                <w:szCs w:val="21"/>
                <w:u w:val="none"/>
              </w:rPr>
              <w:t>评审标准分类</w:t>
            </w:r>
          </w:p>
        </w:tc>
        <w:tc>
          <w:tcPr>
            <w:tcW w:w="1195" w:type="pct"/>
            <w:noWrap w:val="0"/>
            <w:vAlign w:val="center"/>
          </w:tcPr>
          <w:p w14:paraId="22251D65">
            <w:pPr>
              <w:jc w:val="center"/>
              <w:rPr>
                <w:b/>
                <w:szCs w:val="21"/>
                <w:u w:val="none"/>
              </w:rPr>
            </w:pPr>
            <w:r>
              <w:rPr>
                <w:rFonts w:hint="eastAsia"/>
                <w:b/>
                <w:szCs w:val="21"/>
                <w:u w:val="none"/>
              </w:rPr>
              <w:t>评审标准</w:t>
            </w:r>
          </w:p>
        </w:tc>
        <w:tc>
          <w:tcPr>
            <w:tcW w:w="2129" w:type="pct"/>
            <w:noWrap w:val="0"/>
            <w:vAlign w:val="top"/>
          </w:tcPr>
          <w:p w14:paraId="1E21F198">
            <w:pPr>
              <w:jc w:val="center"/>
              <w:rPr>
                <w:b/>
                <w:szCs w:val="21"/>
                <w:u w:val="none"/>
              </w:rPr>
            </w:pPr>
            <w:r>
              <w:rPr>
                <w:rFonts w:hint="eastAsia"/>
                <w:b/>
                <w:szCs w:val="21"/>
                <w:u w:val="none"/>
              </w:rPr>
              <w:t>描述</w:t>
            </w:r>
          </w:p>
        </w:tc>
        <w:tc>
          <w:tcPr>
            <w:tcW w:w="785" w:type="pct"/>
            <w:noWrap w:val="0"/>
            <w:vAlign w:val="center"/>
          </w:tcPr>
          <w:p w14:paraId="6F9B36DC">
            <w:pPr>
              <w:jc w:val="center"/>
              <w:rPr>
                <w:b/>
                <w:szCs w:val="21"/>
                <w:u w:val="none"/>
              </w:rPr>
            </w:pPr>
            <w:r>
              <w:rPr>
                <w:rFonts w:hint="eastAsia"/>
                <w:b/>
                <w:szCs w:val="21"/>
                <w:u w:val="none"/>
              </w:rPr>
              <w:t>分值</w:t>
            </w:r>
          </w:p>
        </w:tc>
      </w:tr>
      <w:tr w14:paraId="4BD8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center"/>
          </w:tcPr>
          <w:p w14:paraId="5275579E">
            <w:pPr>
              <w:jc w:val="center"/>
              <w:rPr>
                <w:szCs w:val="21"/>
                <w:u w:val="none"/>
              </w:rPr>
            </w:pPr>
            <w:r>
              <w:rPr>
                <w:rFonts w:hint="eastAsia"/>
                <w:szCs w:val="21"/>
                <w:u w:val="none"/>
              </w:rPr>
              <w:t>价格评审</w:t>
            </w:r>
          </w:p>
        </w:tc>
        <w:tc>
          <w:tcPr>
            <w:tcW w:w="1195" w:type="pct"/>
            <w:noWrap w:val="0"/>
            <w:vAlign w:val="center"/>
          </w:tcPr>
          <w:p w14:paraId="0523B0D6">
            <w:pPr>
              <w:jc w:val="center"/>
              <w:rPr>
                <w:szCs w:val="21"/>
                <w:u w:val="none"/>
              </w:rPr>
            </w:pPr>
            <w:r>
              <w:rPr>
                <w:rFonts w:hint="eastAsia"/>
                <w:szCs w:val="21"/>
                <w:u w:val="none"/>
              </w:rPr>
              <w:t>报价</w:t>
            </w:r>
          </w:p>
        </w:tc>
        <w:tc>
          <w:tcPr>
            <w:tcW w:w="2129" w:type="pct"/>
            <w:noWrap w:val="0"/>
            <w:vAlign w:val="top"/>
          </w:tcPr>
          <w:p w14:paraId="5686272E">
            <w:pPr>
              <w:jc w:val="left"/>
              <w:rPr>
                <w:szCs w:val="21"/>
                <w:u w:val="none"/>
              </w:rPr>
            </w:pPr>
            <w:r>
              <w:rPr>
                <w:rFonts w:hint="eastAsia"/>
                <w:szCs w:val="21"/>
                <w:u w:val="none"/>
              </w:rPr>
              <w:t>各有效响应供应商的评审价中，取最低者作为基准价，各有效响应供应商的价格评分统一按照下列公式计算：</w:t>
            </w:r>
          </w:p>
          <w:p w14:paraId="6FDDE4CB">
            <w:pPr>
              <w:jc w:val="left"/>
              <w:rPr>
                <w:szCs w:val="21"/>
                <w:u w:val="none"/>
              </w:rPr>
            </w:pPr>
            <w:r>
              <w:rPr>
                <w:rFonts w:hint="eastAsia"/>
                <w:szCs w:val="21"/>
                <w:u w:val="none"/>
              </w:rPr>
              <w:t>价格评分＝（基准价/评审价）×</w:t>
            </w:r>
            <w:r>
              <w:rPr>
                <w:szCs w:val="21"/>
                <w:u w:val="none"/>
              </w:rPr>
              <w:t>3</w:t>
            </w:r>
            <w:r>
              <w:rPr>
                <w:rFonts w:hint="eastAsia"/>
                <w:szCs w:val="21"/>
                <w:u w:val="none"/>
              </w:rPr>
              <w:t>0</w:t>
            </w:r>
          </w:p>
        </w:tc>
        <w:tc>
          <w:tcPr>
            <w:tcW w:w="785" w:type="pct"/>
            <w:noWrap w:val="0"/>
            <w:vAlign w:val="center"/>
          </w:tcPr>
          <w:p w14:paraId="13D91143">
            <w:pPr>
              <w:jc w:val="center"/>
              <w:rPr>
                <w:rFonts w:hint="eastAsia" w:ascii="宋体" w:hAnsi="宋体" w:cs="宋体"/>
                <w:szCs w:val="21"/>
                <w:u w:val="none"/>
                <w:lang w:val="en-US" w:eastAsia="zh-CN"/>
              </w:rPr>
            </w:pPr>
            <w:r>
              <w:rPr>
                <w:rFonts w:hint="eastAsia" w:ascii="宋体" w:hAnsi="宋体" w:cs="宋体"/>
                <w:szCs w:val="21"/>
                <w:u w:val="none"/>
                <w:lang w:val="en-US" w:eastAsia="zh-CN"/>
              </w:rPr>
              <w:t>30（0-30）</w:t>
            </w:r>
          </w:p>
        </w:tc>
      </w:tr>
      <w:tr w14:paraId="5E6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Merge w:val="restart"/>
            <w:noWrap w:val="0"/>
            <w:vAlign w:val="center"/>
          </w:tcPr>
          <w:p w14:paraId="2F0C2E06">
            <w:pPr>
              <w:jc w:val="center"/>
              <w:rPr>
                <w:rFonts w:hint="eastAsia"/>
                <w:szCs w:val="21"/>
                <w:u w:val="none"/>
                <w:lang w:eastAsia="zh-CN"/>
              </w:rPr>
            </w:pPr>
            <w:r>
              <w:rPr>
                <w:rFonts w:hint="eastAsia"/>
                <w:szCs w:val="21"/>
                <w:u w:val="none"/>
                <w:lang w:eastAsia="zh-CN"/>
              </w:rPr>
              <w:t>服务评审</w:t>
            </w:r>
          </w:p>
        </w:tc>
        <w:tc>
          <w:tcPr>
            <w:tcW w:w="1195" w:type="pct"/>
            <w:noWrap w:val="0"/>
            <w:vAlign w:val="center"/>
          </w:tcPr>
          <w:p w14:paraId="39B06E38">
            <w:pPr>
              <w:jc w:val="center"/>
              <w:rPr>
                <w:rFonts w:ascii="宋体" w:hAnsi="宋体"/>
                <w:szCs w:val="21"/>
                <w:u w:val="none"/>
              </w:rPr>
            </w:pPr>
            <w:r>
              <w:rPr>
                <w:rFonts w:hint="eastAsia" w:ascii="宋体" w:hAnsi="宋体"/>
                <w:szCs w:val="21"/>
                <w:u w:val="none"/>
              </w:rPr>
              <w:t>供货渠道</w:t>
            </w:r>
          </w:p>
        </w:tc>
        <w:tc>
          <w:tcPr>
            <w:tcW w:w="2129" w:type="pct"/>
            <w:noWrap w:val="0"/>
            <w:vAlign w:val="top"/>
          </w:tcPr>
          <w:p w14:paraId="54C16ACA">
            <w:pPr>
              <w:autoSpaceDE w:val="0"/>
              <w:autoSpaceDN w:val="0"/>
              <w:adjustRightInd w:val="0"/>
              <w:jc w:val="left"/>
              <w:rPr>
                <w:rFonts w:ascii="宋体" w:hAnsi="宋体"/>
                <w:szCs w:val="21"/>
                <w:u w:val="none"/>
              </w:rPr>
            </w:pPr>
            <w:r>
              <w:rPr>
                <w:rFonts w:hint="eastAsia" w:ascii="宋体" w:hAnsi="宋体"/>
                <w:szCs w:val="21"/>
                <w:u w:val="none"/>
              </w:rPr>
              <w:t>供应商与报刊出版发行机构合作良好，供货顺畅，提供与报刊出版社合作证明</w:t>
            </w:r>
            <w:r>
              <w:rPr>
                <w:rFonts w:hint="eastAsia" w:ascii="宋体" w:hAnsi="宋体"/>
                <w:szCs w:val="21"/>
                <w:u w:val="none"/>
                <w:lang w:val="en-US" w:eastAsia="zh-CN"/>
              </w:rPr>
              <w:t>。</w:t>
            </w:r>
            <w:r>
              <w:rPr>
                <w:rFonts w:hint="eastAsia" w:ascii="宋体" w:hAnsi="宋体"/>
                <w:szCs w:val="21"/>
                <w:u w:val="none"/>
              </w:rPr>
              <w:t>每</w:t>
            </w:r>
            <w:r>
              <w:rPr>
                <w:rFonts w:ascii="宋体" w:hAnsi="宋体"/>
                <w:szCs w:val="21"/>
                <w:u w:val="none"/>
              </w:rPr>
              <w:t>提供</w:t>
            </w:r>
            <w:r>
              <w:rPr>
                <w:rFonts w:hint="eastAsia" w:ascii="宋体" w:hAnsi="宋体"/>
                <w:szCs w:val="21"/>
                <w:u w:val="none"/>
              </w:rPr>
              <w:t>1份</w:t>
            </w:r>
            <w:r>
              <w:rPr>
                <w:rFonts w:ascii="宋体" w:hAnsi="宋体"/>
                <w:szCs w:val="21"/>
                <w:u w:val="none"/>
              </w:rPr>
              <w:t>得</w:t>
            </w:r>
            <w:r>
              <w:rPr>
                <w:rFonts w:hint="eastAsia" w:ascii="宋体" w:hAnsi="宋体"/>
                <w:szCs w:val="21"/>
                <w:u w:val="none"/>
              </w:rPr>
              <w:t>0.1分</w:t>
            </w:r>
            <w:r>
              <w:rPr>
                <w:rFonts w:ascii="宋体" w:hAnsi="宋体"/>
                <w:szCs w:val="21"/>
                <w:u w:val="none"/>
              </w:rPr>
              <w:t>，本项最高得</w:t>
            </w:r>
            <w:r>
              <w:rPr>
                <w:rFonts w:hint="eastAsia" w:ascii="宋体" w:hAnsi="宋体"/>
                <w:szCs w:val="21"/>
                <w:u w:val="none"/>
                <w:lang w:val="en-US" w:eastAsia="zh-CN"/>
              </w:rPr>
              <w:t>6</w:t>
            </w:r>
            <w:r>
              <w:rPr>
                <w:rFonts w:hint="eastAsia" w:ascii="宋体" w:hAnsi="宋体"/>
                <w:szCs w:val="21"/>
                <w:u w:val="none"/>
              </w:rPr>
              <w:t>分</w:t>
            </w:r>
            <w:r>
              <w:rPr>
                <w:rFonts w:ascii="宋体" w:hAnsi="宋体"/>
                <w:szCs w:val="21"/>
                <w:u w:val="none"/>
              </w:rPr>
              <w:t>。</w:t>
            </w:r>
          </w:p>
          <w:p w14:paraId="166C663D">
            <w:pPr>
              <w:rPr>
                <w:rFonts w:ascii="宋体" w:hAnsi="宋体" w:cs="宋体"/>
                <w:szCs w:val="21"/>
                <w:u w:val="none"/>
              </w:rPr>
            </w:pPr>
            <w:r>
              <w:rPr>
                <w:rFonts w:hint="eastAsia" w:ascii="宋体" w:hAnsi="宋体"/>
                <w:szCs w:val="21"/>
                <w:u w:val="none"/>
              </w:rPr>
              <w:t>注</w:t>
            </w:r>
            <w:r>
              <w:rPr>
                <w:rFonts w:ascii="宋体" w:hAnsi="宋体"/>
                <w:szCs w:val="21"/>
                <w:u w:val="none"/>
              </w:rPr>
              <w:t>：提供</w:t>
            </w:r>
            <w:r>
              <w:rPr>
                <w:rFonts w:hint="eastAsia" w:ascii="宋体" w:hAnsi="宋体"/>
                <w:szCs w:val="21"/>
                <w:u w:val="none"/>
              </w:rPr>
              <w:t>出版社发行机构的授权书或者与出版发行机构的合作协议等证明</w:t>
            </w:r>
            <w:r>
              <w:rPr>
                <w:rFonts w:ascii="宋体" w:hAnsi="宋体"/>
                <w:szCs w:val="21"/>
                <w:u w:val="none"/>
              </w:rPr>
              <w:t>材料。</w:t>
            </w:r>
          </w:p>
        </w:tc>
        <w:tc>
          <w:tcPr>
            <w:tcW w:w="785" w:type="pct"/>
            <w:noWrap w:val="0"/>
            <w:vAlign w:val="center"/>
          </w:tcPr>
          <w:p w14:paraId="618099BD">
            <w:pPr>
              <w:jc w:val="center"/>
              <w:rPr>
                <w:rFonts w:ascii="宋体" w:hAnsi="宋体" w:cs="宋体"/>
                <w:szCs w:val="21"/>
                <w:u w:val="none"/>
              </w:rPr>
            </w:pPr>
            <w:r>
              <w:rPr>
                <w:rFonts w:hint="eastAsia" w:ascii="宋体" w:hAnsi="宋体" w:cs="宋体"/>
                <w:szCs w:val="21"/>
                <w:u w:val="none"/>
                <w:lang w:val="en-US" w:eastAsia="zh-CN"/>
              </w:rPr>
              <w:t>6</w:t>
            </w:r>
            <w:r>
              <w:rPr>
                <w:rFonts w:hint="eastAsia" w:ascii="宋体" w:hAnsi="宋体" w:cs="宋体"/>
                <w:szCs w:val="21"/>
                <w:u w:val="none"/>
              </w:rPr>
              <w:t>（0-</w:t>
            </w:r>
            <w:r>
              <w:rPr>
                <w:rFonts w:hint="eastAsia" w:ascii="宋体" w:hAnsi="宋体" w:cs="宋体"/>
                <w:szCs w:val="21"/>
                <w:u w:val="none"/>
                <w:lang w:val="en-US" w:eastAsia="zh-CN"/>
              </w:rPr>
              <w:t>6</w:t>
            </w:r>
            <w:r>
              <w:rPr>
                <w:rFonts w:hint="eastAsia" w:ascii="宋体" w:hAnsi="宋体" w:cs="宋体"/>
                <w:szCs w:val="21"/>
                <w:u w:val="none"/>
              </w:rPr>
              <w:t>）</w:t>
            </w:r>
          </w:p>
        </w:tc>
      </w:tr>
      <w:tr w14:paraId="3AC7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Merge w:val="continue"/>
            <w:noWrap w:val="0"/>
            <w:vAlign w:val="top"/>
          </w:tcPr>
          <w:p w14:paraId="71EC2A47">
            <w:pPr>
              <w:jc w:val="center"/>
              <w:rPr>
                <w:rFonts w:hint="eastAsia"/>
                <w:szCs w:val="21"/>
                <w:u w:val="none"/>
              </w:rPr>
            </w:pPr>
          </w:p>
        </w:tc>
        <w:tc>
          <w:tcPr>
            <w:tcW w:w="1195" w:type="pct"/>
            <w:noWrap w:val="0"/>
            <w:vAlign w:val="center"/>
          </w:tcPr>
          <w:p w14:paraId="0172DF99">
            <w:pPr>
              <w:jc w:val="center"/>
              <w:rPr>
                <w:rFonts w:ascii="宋体" w:hAnsi="宋体"/>
                <w:szCs w:val="21"/>
                <w:u w:val="none"/>
              </w:rPr>
            </w:pPr>
            <w:r>
              <w:rPr>
                <w:rFonts w:hint="eastAsia" w:ascii="宋体" w:hAnsi="宋体"/>
                <w:szCs w:val="21"/>
                <w:u w:val="none"/>
              </w:rPr>
              <w:t>订到率、提供报刊出版目录，异常订购及时通报等承诺</w:t>
            </w:r>
          </w:p>
        </w:tc>
        <w:tc>
          <w:tcPr>
            <w:tcW w:w="2129" w:type="pct"/>
            <w:noWrap w:val="0"/>
            <w:vAlign w:val="top"/>
          </w:tcPr>
          <w:p w14:paraId="321EBB4A">
            <w:pPr>
              <w:numPr>
                <w:ilvl w:val="0"/>
                <w:numId w:val="4"/>
              </w:numPr>
              <w:autoSpaceDE w:val="0"/>
              <w:autoSpaceDN w:val="0"/>
              <w:adjustRightInd w:val="0"/>
              <w:jc w:val="left"/>
              <w:rPr>
                <w:rFonts w:ascii="宋体" w:hAnsi="宋体" w:cs="宋体"/>
                <w:szCs w:val="21"/>
                <w:u w:val="none"/>
              </w:rPr>
            </w:pPr>
            <w:r>
              <w:rPr>
                <w:rFonts w:hint="eastAsia" w:ascii="宋体" w:hAnsi="宋体" w:cs="宋体"/>
                <w:szCs w:val="21"/>
                <w:u w:val="none"/>
              </w:rPr>
              <w:t>承诺报刊订到率99%及以上；定期或者按照用户需求提供书刊出版目录；发现异常订购能及时沟通，如重复订购、停休刊等，得4分</w:t>
            </w:r>
            <w:r>
              <w:rPr>
                <w:rFonts w:ascii="宋体" w:hAnsi="宋体" w:cs="宋体"/>
                <w:szCs w:val="21"/>
                <w:u w:val="none"/>
              </w:rPr>
              <w:t>。</w:t>
            </w:r>
          </w:p>
          <w:p w14:paraId="57900898">
            <w:pPr>
              <w:numPr>
                <w:ilvl w:val="0"/>
                <w:numId w:val="4"/>
              </w:numPr>
              <w:autoSpaceDE w:val="0"/>
              <w:autoSpaceDN w:val="0"/>
              <w:adjustRightInd w:val="0"/>
              <w:jc w:val="left"/>
              <w:rPr>
                <w:rFonts w:ascii="宋体" w:hAnsi="宋体"/>
                <w:szCs w:val="21"/>
                <w:u w:val="none"/>
              </w:rPr>
            </w:pPr>
            <w:r>
              <w:rPr>
                <w:rFonts w:hint="eastAsia" w:ascii="宋体" w:hAnsi="宋体"/>
                <w:szCs w:val="21"/>
                <w:u w:val="none"/>
              </w:rPr>
              <w:t>95%≤</w:t>
            </w:r>
            <w:r>
              <w:rPr>
                <w:rFonts w:hint="eastAsia" w:ascii="宋体" w:hAnsi="宋体" w:cs="宋体"/>
                <w:szCs w:val="21"/>
                <w:u w:val="none"/>
              </w:rPr>
              <w:t>承诺</w:t>
            </w:r>
            <w:r>
              <w:rPr>
                <w:rFonts w:hint="eastAsia" w:ascii="宋体" w:hAnsi="宋体"/>
                <w:szCs w:val="21"/>
                <w:u w:val="none"/>
              </w:rPr>
              <w:t>报刊订到率＜</w:t>
            </w:r>
            <w:r>
              <w:rPr>
                <w:rFonts w:hint="eastAsia" w:ascii="宋体" w:hAnsi="宋体" w:cs="宋体"/>
                <w:szCs w:val="21"/>
                <w:u w:val="none"/>
              </w:rPr>
              <w:t>99%</w:t>
            </w:r>
            <w:r>
              <w:rPr>
                <w:rFonts w:hint="eastAsia" w:ascii="宋体" w:hAnsi="宋体"/>
                <w:szCs w:val="21"/>
                <w:u w:val="none"/>
              </w:rPr>
              <w:t>；能提供出版目录；发现异常订购可以沟通</w:t>
            </w:r>
            <w:r>
              <w:rPr>
                <w:rFonts w:hint="eastAsia" w:ascii="宋体" w:hAnsi="宋体" w:cs="宋体"/>
                <w:szCs w:val="21"/>
                <w:u w:val="none"/>
              </w:rPr>
              <w:t>，得</w:t>
            </w:r>
            <w:r>
              <w:rPr>
                <w:rFonts w:ascii="宋体" w:hAnsi="宋体" w:cs="宋体"/>
                <w:szCs w:val="21"/>
                <w:u w:val="none"/>
              </w:rPr>
              <w:t>2</w:t>
            </w:r>
            <w:r>
              <w:rPr>
                <w:rFonts w:hint="eastAsia" w:ascii="宋体" w:hAnsi="宋体" w:cs="宋体"/>
                <w:szCs w:val="21"/>
                <w:u w:val="none"/>
              </w:rPr>
              <w:t>分</w:t>
            </w:r>
            <w:r>
              <w:rPr>
                <w:rFonts w:hint="eastAsia" w:ascii="宋体" w:hAnsi="宋体"/>
                <w:szCs w:val="21"/>
                <w:u w:val="none"/>
              </w:rPr>
              <w:t>。</w:t>
            </w:r>
          </w:p>
          <w:p w14:paraId="099B3EE1">
            <w:pPr>
              <w:numPr>
                <w:ilvl w:val="0"/>
                <w:numId w:val="4"/>
              </w:numPr>
              <w:autoSpaceDE w:val="0"/>
              <w:autoSpaceDN w:val="0"/>
              <w:adjustRightInd w:val="0"/>
              <w:jc w:val="left"/>
              <w:rPr>
                <w:rFonts w:ascii="宋体" w:hAnsi="宋体"/>
                <w:szCs w:val="21"/>
                <w:u w:val="none"/>
              </w:rPr>
            </w:pPr>
            <w:r>
              <w:rPr>
                <w:rFonts w:hint="eastAsia" w:ascii="宋体" w:hAnsi="宋体"/>
                <w:szCs w:val="21"/>
                <w:u w:val="none"/>
              </w:rPr>
              <w:t>其他情况</w:t>
            </w:r>
            <w:r>
              <w:rPr>
                <w:rFonts w:ascii="宋体" w:hAnsi="宋体"/>
                <w:szCs w:val="21"/>
                <w:u w:val="none"/>
              </w:rPr>
              <w:t>得</w:t>
            </w:r>
            <w:r>
              <w:rPr>
                <w:rFonts w:hint="eastAsia" w:ascii="宋体" w:hAnsi="宋体"/>
                <w:szCs w:val="21"/>
                <w:u w:val="none"/>
              </w:rPr>
              <w:t>0分</w:t>
            </w:r>
            <w:r>
              <w:rPr>
                <w:rFonts w:ascii="宋体" w:hAnsi="宋体"/>
                <w:szCs w:val="21"/>
                <w:u w:val="none"/>
              </w:rPr>
              <w:t>。</w:t>
            </w:r>
          </w:p>
          <w:p w14:paraId="1E3F30F0">
            <w:pPr>
              <w:rPr>
                <w:rFonts w:ascii="宋体" w:hAnsi="宋体"/>
                <w:szCs w:val="21"/>
                <w:u w:val="none"/>
              </w:rPr>
            </w:pPr>
            <w:r>
              <w:rPr>
                <w:rFonts w:hint="eastAsia" w:ascii="宋体" w:hAnsi="宋体"/>
                <w:szCs w:val="21"/>
                <w:u w:val="none"/>
              </w:rPr>
              <w:t>注</w:t>
            </w:r>
            <w:r>
              <w:rPr>
                <w:rFonts w:ascii="宋体" w:hAnsi="宋体"/>
                <w:szCs w:val="21"/>
                <w:u w:val="none"/>
              </w:rPr>
              <w:t>：</w:t>
            </w:r>
            <w:r>
              <w:rPr>
                <w:rFonts w:hint="eastAsia" w:ascii="宋体" w:hAnsi="宋体"/>
                <w:szCs w:val="21"/>
                <w:u w:val="none"/>
              </w:rPr>
              <w:t>提供</w:t>
            </w:r>
            <w:r>
              <w:rPr>
                <w:rFonts w:ascii="宋体" w:hAnsi="宋体"/>
                <w:szCs w:val="21"/>
                <w:u w:val="none"/>
              </w:rPr>
              <w:t>承诺函</w:t>
            </w:r>
            <w:r>
              <w:rPr>
                <w:rFonts w:hint="eastAsia" w:ascii="宋体" w:hAnsi="宋体"/>
                <w:szCs w:val="21"/>
                <w:u w:val="none"/>
              </w:rPr>
              <w:t>加盖</w:t>
            </w:r>
            <w:r>
              <w:rPr>
                <w:rFonts w:ascii="宋体" w:hAnsi="宋体"/>
                <w:szCs w:val="21"/>
                <w:u w:val="none"/>
              </w:rPr>
              <w:t>公章，格式自拟。</w:t>
            </w:r>
          </w:p>
        </w:tc>
        <w:tc>
          <w:tcPr>
            <w:tcW w:w="785" w:type="pct"/>
            <w:noWrap w:val="0"/>
            <w:vAlign w:val="center"/>
          </w:tcPr>
          <w:p w14:paraId="6B3E6547">
            <w:pPr>
              <w:jc w:val="center"/>
              <w:rPr>
                <w:rFonts w:ascii="宋体" w:hAnsi="宋体" w:cs="宋体"/>
                <w:szCs w:val="21"/>
                <w:u w:val="none"/>
              </w:rPr>
            </w:pPr>
            <w:r>
              <w:rPr>
                <w:rFonts w:ascii="宋体" w:hAnsi="宋体" w:cs="宋体"/>
                <w:szCs w:val="21"/>
                <w:u w:val="none"/>
              </w:rPr>
              <w:t>4</w:t>
            </w:r>
            <w:r>
              <w:rPr>
                <w:rFonts w:hint="eastAsia" w:ascii="宋体" w:hAnsi="宋体" w:cs="宋体"/>
                <w:szCs w:val="21"/>
                <w:u w:val="none"/>
              </w:rPr>
              <w:t>（0,</w:t>
            </w:r>
            <w:r>
              <w:rPr>
                <w:rFonts w:ascii="宋体" w:hAnsi="宋体" w:cs="宋体"/>
                <w:szCs w:val="21"/>
                <w:u w:val="none"/>
              </w:rPr>
              <w:t>2</w:t>
            </w:r>
            <w:r>
              <w:rPr>
                <w:rFonts w:hint="eastAsia" w:ascii="宋体" w:hAnsi="宋体" w:cs="宋体"/>
                <w:szCs w:val="21"/>
                <w:u w:val="none"/>
              </w:rPr>
              <w:t>,</w:t>
            </w:r>
            <w:r>
              <w:rPr>
                <w:rFonts w:ascii="宋体" w:hAnsi="宋体" w:cs="宋体"/>
                <w:szCs w:val="21"/>
                <w:u w:val="none"/>
              </w:rPr>
              <w:t>4</w:t>
            </w:r>
            <w:r>
              <w:rPr>
                <w:rFonts w:hint="eastAsia" w:ascii="宋体" w:hAnsi="宋体" w:cs="宋体"/>
                <w:szCs w:val="21"/>
                <w:u w:val="none"/>
              </w:rPr>
              <w:t>）</w:t>
            </w:r>
          </w:p>
        </w:tc>
      </w:tr>
      <w:tr w14:paraId="151C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Merge w:val="continue"/>
            <w:noWrap w:val="0"/>
            <w:vAlign w:val="top"/>
          </w:tcPr>
          <w:p w14:paraId="55C9A018">
            <w:pPr>
              <w:jc w:val="center"/>
              <w:rPr>
                <w:rFonts w:hint="eastAsia"/>
                <w:szCs w:val="21"/>
                <w:u w:val="none"/>
              </w:rPr>
            </w:pPr>
          </w:p>
        </w:tc>
        <w:tc>
          <w:tcPr>
            <w:tcW w:w="1195" w:type="pct"/>
            <w:noWrap w:val="0"/>
            <w:vAlign w:val="center"/>
          </w:tcPr>
          <w:p w14:paraId="6875DB88">
            <w:pPr>
              <w:jc w:val="center"/>
              <w:rPr>
                <w:rFonts w:ascii="宋体" w:hAnsi="宋体"/>
                <w:szCs w:val="21"/>
                <w:u w:val="none"/>
              </w:rPr>
            </w:pPr>
            <w:r>
              <w:rPr>
                <w:rFonts w:hint="eastAsia" w:ascii="宋体" w:hAnsi="宋体"/>
                <w:szCs w:val="21"/>
                <w:u w:val="none"/>
              </w:rPr>
              <w:t>对报刊种类、数量的承诺，对破损报刊的处理</w:t>
            </w:r>
          </w:p>
        </w:tc>
        <w:tc>
          <w:tcPr>
            <w:tcW w:w="2129" w:type="pct"/>
            <w:noWrap w:val="0"/>
            <w:vAlign w:val="top"/>
          </w:tcPr>
          <w:p w14:paraId="678B6497">
            <w:pPr>
              <w:numPr>
                <w:ilvl w:val="0"/>
                <w:numId w:val="4"/>
              </w:numPr>
              <w:autoSpaceDE w:val="0"/>
              <w:autoSpaceDN w:val="0"/>
              <w:adjustRightInd w:val="0"/>
              <w:jc w:val="left"/>
              <w:rPr>
                <w:rFonts w:ascii="宋体" w:hAnsi="宋体"/>
                <w:szCs w:val="21"/>
                <w:u w:val="none"/>
              </w:rPr>
            </w:pPr>
            <w:r>
              <w:rPr>
                <w:rFonts w:hint="eastAsia" w:ascii="宋体" w:hAnsi="宋体"/>
                <w:szCs w:val="21"/>
                <w:u w:val="none"/>
              </w:rPr>
              <w:t>承诺严格按照订单供货，保证报刊来源合法；发现装订、印刷、损坏等问题，无条件退货、补齐，</w:t>
            </w:r>
            <w:r>
              <w:rPr>
                <w:rFonts w:ascii="宋体" w:hAnsi="宋体"/>
                <w:szCs w:val="21"/>
                <w:u w:val="none"/>
              </w:rPr>
              <w:t>得</w:t>
            </w:r>
            <w:r>
              <w:rPr>
                <w:rFonts w:hint="eastAsia" w:ascii="宋体" w:hAnsi="宋体"/>
                <w:szCs w:val="21"/>
                <w:u w:val="none"/>
              </w:rPr>
              <w:t>3分。</w:t>
            </w:r>
          </w:p>
          <w:p w14:paraId="67FE657D">
            <w:pPr>
              <w:numPr>
                <w:ilvl w:val="0"/>
                <w:numId w:val="4"/>
              </w:numPr>
              <w:autoSpaceDE w:val="0"/>
              <w:autoSpaceDN w:val="0"/>
              <w:adjustRightInd w:val="0"/>
              <w:jc w:val="left"/>
              <w:rPr>
                <w:rFonts w:ascii="宋体" w:hAnsi="宋体"/>
                <w:szCs w:val="21"/>
                <w:u w:val="none"/>
              </w:rPr>
            </w:pPr>
            <w:r>
              <w:rPr>
                <w:rFonts w:hint="eastAsia" w:ascii="宋体" w:hAnsi="宋体"/>
                <w:szCs w:val="21"/>
                <w:u w:val="none"/>
              </w:rPr>
              <w:t>承诺基本按照订单供货，保证报刊来源合法。发现装订、印刷、损坏等问题，可以退货、补齐，</w:t>
            </w:r>
            <w:r>
              <w:rPr>
                <w:rFonts w:ascii="宋体" w:hAnsi="宋体"/>
                <w:szCs w:val="21"/>
                <w:u w:val="none"/>
              </w:rPr>
              <w:t>得</w:t>
            </w:r>
            <w:r>
              <w:rPr>
                <w:rFonts w:hint="eastAsia" w:ascii="宋体" w:hAnsi="宋体"/>
                <w:szCs w:val="21"/>
                <w:u w:val="none"/>
                <w:lang w:val="en-US" w:eastAsia="zh-CN"/>
              </w:rPr>
              <w:t>1</w:t>
            </w:r>
            <w:r>
              <w:rPr>
                <w:rFonts w:hint="eastAsia" w:ascii="宋体" w:hAnsi="宋体"/>
                <w:szCs w:val="21"/>
                <w:u w:val="none"/>
              </w:rPr>
              <w:t>分。</w:t>
            </w:r>
          </w:p>
          <w:p w14:paraId="5B6FFA2B">
            <w:pPr>
              <w:numPr>
                <w:ilvl w:val="0"/>
                <w:numId w:val="4"/>
              </w:numPr>
              <w:autoSpaceDE w:val="0"/>
              <w:autoSpaceDN w:val="0"/>
              <w:adjustRightInd w:val="0"/>
              <w:jc w:val="left"/>
              <w:rPr>
                <w:rFonts w:ascii="宋体" w:hAnsi="宋体"/>
                <w:szCs w:val="21"/>
                <w:u w:val="none"/>
              </w:rPr>
            </w:pPr>
            <w:r>
              <w:rPr>
                <w:rFonts w:hint="eastAsia" w:ascii="宋体" w:hAnsi="宋体"/>
                <w:szCs w:val="21"/>
                <w:u w:val="none"/>
              </w:rPr>
              <w:t>其他情况</w:t>
            </w:r>
            <w:r>
              <w:rPr>
                <w:rFonts w:ascii="宋体" w:hAnsi="宋体"/>
                <w:szCs w:val="21"/>
                <w:u w:val="none"/>
              </w:rPr>
              <w:t>得</w:t>
            </w:r>
            <w:r>
              <w:rPr>
                <w:rFonts w:hint="eastAsia" w:ascii="宋体" w:hAnsi="宋体"/>
                <w:szCs w:val="21"/>
                <w:u w:val="none"/>
              </w:rPr>
              <w:t>0分</w:t>
            </w:r>
            <w:r>
              <w:rPr>
                <w:rFonts w:ascii="宋体" w:hAnsi="宋体"/>
                <w:szCs w:val="21"/>
                <w:u w:val="none"/>
              </w:rPr>
              <w:t>。</w:t>
            </w:r>
          </w:p>
          <w:p w14:paraId="6EA0934B">
            <w:pPr>
              <w:autoSpaceDE w:val="0"/>
              <w:autoSpaceDN w:val="0"/>
              <w:adjustRightInd w:val="0"/>
              <w:jc w:val="left"/>
              <w:rPr>
                <w:rFonts w:ascii="宋体" w:hAnsi="宋体"/>
                <w:szCs w:val="21"/>
                <w:u w:val="none"/>
              </w:rPr>
            </w:pPr>
            <w:r>
              <w:rPr>
                <w:rFonts w:hint="eastAsia" w:ascii="宋体" w:hAnsi="宋体"/>
                <w:szCs w:val="21"/>
                <w:u w:val="none"/>
              </w:rPr>
              <w:t>注</w:t>
            </w:r>
            <w:r>
              <w:rPr>
                <w:rFonts w:ascii="宋体" w:hAnsi="宋体"/>
                <w:szCs w:val="21"/>
                <w:u w:val="none"/>
              </w:rPr>
              <w:t>：</w:t>
            </w:r>
            <w:r>
              <w:rPr>
                <w:rFonts w:hint="eastAsia" w:ascii="宋体" w:hAnsi="宋体"/>
                <w:szCs w:val="21"/>
                <w:u w:val="none"/>
              </w:rPr>
              <w:t>提供</w:t>
            </w:r>
            <w:r>
              <w:rPr>
                <w:rFonts w:ascii="宋体" w:hAnsi="宋体"/>
                <w:szCs w:val="21"/>
                <w:u w:val="none"/>
              </w:rPr>
              <w:t>承诺函</w:t>
            </w:r>
            <w:r>
              <w:rPr>
                <w:rFonts w:hint="eastAsia" w:ascii="宋体" w:hAnsi="宋体"/>
                <w:szCs w:val="21"/>
                <w:u w:val="none"/>
              </w:rPr>
              <w:t>加盖</w:t>
            </w:r>
            <w:r>
              <w:rPr>
                <w:rFonts w:ascii="宋体" w:hAnsi="宋体"/>
                <w:szCs w:val="21"/>
                <w:u w:val="none"/>
              </w:rPr>
              <w:t>公章，格式自拟。</w:t>
            </w:r>
          </w:p>
        </w:tc>
        <w:tc>
          <w:tcPr>
            <w:tcW w:w="785" w:type="pct"/>
            <w:noWrap w:val="0"/>
            <w:vAlign w:val="center"/>
          </w:tcPr>
          <w:p w14:paraId="62097461">
            <w:pPr>
              <w:jc w:val="center"/>
              <w:rPr>
                <w:rFonts w:ascii="宋体" w:hAnsi="宋体" w:cs="宋体"/>
                <w:szCs w:val="21"/>
                <w:u w:val="none"/>
              </w:rPr>
            </w:pPr>
            <w:r>
              <w:rPr>
                <w:rFonts w:ascii="宋体" w:hAnsi="宋体" w:cs="宋体"/>
                <w:szCs w:val="21"/>
                <w:u w:val="none"/>
              </w:rPr>
              <w:t>3</w:t>
            </w:r>
            <w:r>
              <w:rPr>
                <w:rFonts w:hint="eastAsia" w:ascii="宋体" w:hAnsi="宋体" w:cs="宋体"/>
                <w:szCs w:val="21"/>
                <w:u w:val="none"/>
              </w:rPr>
              <w:t>（0,</w:t>
            </w:r>
            <w:r>
              <w:rPr>
                <w:rFonts w:hint="eastAsia" w:ascii="宋体" w:hAnsi="宋体" w:cs="宋体"/>
                <w:szCs w:val="21"/>
                <w:u w:val="none"/>
                <w:lang w:val="en-US" w:eastAsia="zh-CN"/>
              </w:rPr>
              <w:t>1</w:t>
            </w:r>
            <w:r>
              <w:rPr>
                <w:rFonts w:hint="eastAsia" w:ascii="宋体" w:hAnsi="宋体" w:cs="宋体"/>
                <w:szCs w:val="21"/>
                <w:u w:val="none"/>
              </w:rPr>
              <w:t>,</w:t>
            </w:r>
            <w:r>
              <w:rPr>
                <w:rFonts w:ascii="宋体" w:hAnsi="宋体" w:cs="宋体"/>
                <w:szCs w:val="21"/>
                <w:u w:val="none"/>
              </w:rPr>
              <w:t>3</w:t>
            </w:r>
            <w:r>
              <w:rPr>
                <w:rFonts w:hint="eastAsia" w:ascii="宋体" w:hAnsi="宋体" w:cs="宋体"/>
                <w:szCs w:val="21"/>
                <w:u w:val="none"/>
              </w:rPr>
              <w:t>）</w:t>
            </w:r>
          </w:p>
        </w:tc>
      </w:tr>
      <w:tr w14:paraId="7D3E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Merge w:val="continue"/>
            <w:noWrap w:val="0"/>
            <w:vAlign w:val="top"/>
          </w:tcPr>
          <w:p w14:paraId="7491F785">
            <w:pPr>
              <w:jc w:val="center"/>
              <w:rPr>
                <w:rFonts w:hint="eastAsia"/>
                <w:szCs w:val="21"/>
                <w:u w:val="none"/>
              </w:rPr>
            </w:pPr>
          </w:p>
        </w:tc>
        <w:tc>
          <w:tcPr>
            <w:tcW w:w="1195" w:type="pct"/>
            <w:noWrap w:val="0"/>
            <w:vAlign w:val="center"/>
          </w:tcPr>
          <w:p w14:paraId="4DBFBFD3">
            <w:pPr>
              <w:jc w:val="center"/>
              <w:rPr>
                <w:rFonts w:ascii="宋体" w:hAnsi="宋体" w:cs="宋体"/>
                <w:color w:val="000000"/>
                <w:kern w:val="0"/>
                <w:szCs w:val="21"/>
                <w:u w:val="none"/>
              </w:rPr>
            </w:pPr>
            <w:r>
              <w:rPr>
                <w:rFonts w:hint="eastAsia" w:ascii="宋体" w:hAnsi="宋体"/>
                <w:szCs w:val="21"/>
                <w:u w:val="none"/>
              </w:rPr>
              <w:t>报刊数据提供及出版信息变动通报承诺</w:t>
            </w:r>
          </w:p>
        </w:tc>
        <w:tc>
          <w:tcPr>
            <w:tcW w:w="2129" w:type="pct"/>
            <w:noWrap w:val="0"/>
            <w:vAlign w:val="top"/>
          </w:tcPr>
          <w:p w14:paraId="4B66E063">
            <w:pPr>
              <w:widowControl/>
              <w:rPr>
                <w:rFonts w:ascii="宋体" w:hAnsi="宋体"/>
                <w:szCs w:val="21"/>
                <w:u w:val="none"/>
              </w:rPr>
            </w:pPr>
            <w:r>
              <w:rPr>
                <w:rFonts w:hint="eastAsia" w:ascii="宋体" w:hAnsi="宋体"/>
                <w:szCs w:val="21"/>
                <w:u w:val="none"/>
              </w:rPr>
              <w:t>提供供应商期刊的采访和编目数据，能及时更新和通报出版变动情况进行评审</w:t>
            </w:r>
            <w:r>
              <w:rPr>
                <w:rFonts w:ascii="宋体" w:hAnsi="宋体"/>
                <w:szCs w:val="21"/>
                <w:u w:val="none"/>
              </w:rPr>
              <w:t>：</w:t>
            </w:r>
          </w:p>
          <w:p w14:paraId="5DF213F1">
            <w:pPr>
              <w:numPr>
                <w:ilvl w:val="0"/>
                <w:numId w:val="4"/>
              </w:numPr>
              <w:autoSpaceDE w:val="0"/>
              <w:autoSpaceDN w:val="0"/>
              <w:adjustRightInd w:val="0"/>
              <w:jc w:val="left"/>
              <w:rPr>
                <w:rFonts w:ascii="宋体" w:hAnsi="宋体"/>
                <w:szCs w:val="21"/>
                <w:u w:val="none"/>
              </w:rPr>
            </w:pPr>
            <w:r>
              <w:rPr>
                <w:rFonts w:hint="eastAsia" w:ascii="宋体" w:hAnsi="宋体"/>
                <w:szCs w:val="21"/>
                <w:u w:val="none"/>
              </w:rPr>
              <w:t>能提供采购期刊的高质量采访和编目数据（提供案例证明或用户证明等证明材料）；能及时更新和准确通报报刊出版信息的变动情况，得3分。</w:t>
            </w:r>
          </w:p>
          <w:p w14:paraId="7035D587">
            <w:pPr>
              <w:numPr>
                <w:ilvl w:val="0"/>
                <w:numId w:val="4"/>
              </w:numPr>
              <w:autoSpaceDE w:val="0"/>
              <w:autoSpaceDN w:val="0"/>
              <w:adjustRightInd w:val="0"/>
              <w:jc w:val="left"/>
              <w:rPr>
                <w:rFonts w:ascii="宋体" w:hAnsi="宋体"/>
                <w:szCs w:val="21"/>
                <w:u w:val="none"/>
              </w:rPr>
            </w:pPr>
            <w:r>
              <w:rPr>
                <w:rFonts w:hint="eastAsia" w:ascii="宋体" w:hAnsi="宋体"/>
                <w:szCs w:val="21"/>
                <w:u w:val="none"/>
              </w:rPr>
              <w:t>能提供采购期刊的采访和编目数据；能更新和通报报刊出版信息的变动情况，得</w:t>
            </w:r>
            <w:r>
              <w:rPr>
                <w:rFonts w:ascii="宋体" w:hAnsi="宋体"/>
                <w:szCs w:val="21"/>
                <w:u w:val="none"/>
              </w:rPr>
              <w:t>2</w:t>
            </w:r>
            <w:r>
              <w:rPr>
                <w:rFonts w:hint="eastAsia" w:ascii="宋体" w:hAnsi="宋体"/>
                <w:szCs w:val="21"/>
                <w:u w:val="none"/>
              </w:rPr>
              <w:t>分。</w:t>
            </w:r>
          </w:p>
          <w:p w14:paraId="56F6255A">
            <w:pPr>
              <w:numPr>
                <w:ilvl w:val="0"/>
                <w:numId w:val="4"/>
              </w:numPr>
              <w:autoSpaceDE w:val="0"/>
              <w:autoSpaceDN w:val="0"/>
              <w:adjustRightInd w:val="0"/>
              <w:jc w:val="left"/>
              <w:rPr>
                <w:rFonts w:ascii="宋体" w:hAnsi="宋体"/>
                <w:szCs w:val="21"/>
                <w:u w:val="none"/>
              </w:rPr>
            </w:pPr>
            <w:r>
              <w:rPr>
                <w:rFonts w:hint="eastAsia" w:ascii="宋体" w:hAnsi="宋体"/>
                <w:szCs w:val="21"/>
                <w:u w:val="none"/>
              </w:rPr>
              <w:t>其他情况</w:t>
            </w:r>
            <w:r>
              <w:rPr>
                <w:rFonts w:ascii="宋体" w:hAnsi="宋体"/>
                <w:szCs w:val="21"/>
                <w:u w:val="none"/>
              </w:rPr>
              <w:t>得</w:t>
            </w:r>
            <w:r>
              <w:rPr>
                <w:rFonts w:hint="eastAsia" w:ascii="宋体" w:hAnsi="宋体"/>
                <w:szCs w:val="21"/>
                <w:u w:val="none"/>
              </w:rPr>
              <w:t>0分</w:t>
            </w:r>
            <w:r>
              <w:rPr>
                <w:rFonts w:ascii="宋体" w:hAnsi="宋体"/>
                <w:szCs w:val="21"/>
                <w:u w:val="none"/>
              </w:rPr>
              <w:t>。</w:t>
            </w:r>
          </w:p>
          <w:p w14:paraId="251C4FDA">
            <w:pPr>
              <w:autoSpaceDE w:val="0"/>
              <w:autoSpaceDN w:val="0"/>
              <w:adjustRightInd w:val="0"/>
              <w:jc w:val="left"/>
              <w:rPr>
                <w:rFonts w:hint="eastAsia" w:ascii="宋体" w:hAnsi="宋体"/>
                <w:szCs w:val="21"/>
                <w:u w:val="none"/>
              </w:rPr>
            </w:pPr>
            <w:r>
              <w:rPr>
                <w:rFonts w:hint="eastAsia" w:ascii="宋体" w:hAnsi="宋体"/>
                <w:szCs w:val="21"/>
                <w:u w:val="none"/>
              </w:rPr>
              <w:t>注</w:t>
            </w:r>
            <w:r>
              <w:rPr>
                <w:rFonts w:ascii="宋体" w:hAnsi="宋体"/>
                <w:szCs w:val="21"/>
                <w:u w:val="none"/>
              </w:rPr>
              <w:t>：</w:t>
            </w:r>
            <w:r>
              <w:rPr>
                <w:rFonts w:hint="eastAsia" w:ascii="宋体" w:hAnsi="宋体"/>
                <w:szCs w:val="21"/>
                <w:u w:val="none"/>
              </w:rPr>
              <w:t>提供</w:t>
            </w:r>
            <w:r>
              <w:rPr>
                <w:rFonts w:ascii="宋体" w:hAnsi="宋体"/>
                <w:szCs w:val="21"/>
                <w:u w:val="none"/>
              </w:rPr>
              <w:t>承诺函</w:t>
            </w:r>
            <w:r>
              <w:rPr>
                <w:rFonts w:hint="eastAsia" w:ascii="宋体" w:hAnsi="宋体"/>
                <w:szCs w:val="21"/>
                <w:u w:val="none"/>
              </w:rPr>
              <w:t>加盖</w:t>
            </w:r>
            <w:r>
              <w:rPr>
                <w:rFonts w:ascii="宋体" w:hAnsi="宋体"/>
                <w:szCs w:val="21"/>
                <w:u w:val="none"/>
              </w:rPr>
              <w:t>公章，格式自拟。</w:t>
            </w:r>
          </w:p>
        </w:tc>
        <w:tc>
          <w:tcPr>
            <w:tcW w:w="785" w:type="pct"/>
            <w:noWrap w:val="0"/>
            <w:vAlign w:val="center"/>
          </w:tcPr>
          <w:p w14:paraId="0792617A">
            <w:pPr>
              <w:jc w:val="center"/>
              <w:rPr>
                <w:rFonts w:ascii="宋体" w:hAnsi="宋体" w:cs="宋体"/>
                <w:szCs w:val="21"/>
                <w:u w:val="none"/>
              </w:rPr>
            </w:pPr>
            <w:r>
              <w:rPr>
                <w:rFonts w:ascii="宋体" w:hAnsi="宋体" w:cs="宋体"/>
                <w:szCs w:val="21"/>
                <w:u w:val="none"/>
              </w:rPr>
              <w:t>3</w:t>
            </w:r>
            <w:r>
              <w:rPr>
                <w:rFonts w:hint="eastAsia" w:ascii="宋体" w:hAnsi="宋体" w:cs="宋体"/>
                <w:szCs w:val="21"/>
                <w:u w:val="none"/>
              </w:rPr>
              <w:t>（0,</w:t>
            </w:r>
            <w:r>
              <w:rPr>
                <w:rFonts w:ascii="宋体" w:hAnsi="宋体" w:cs="宋体"/>
                <w:szCs w:val="21"/>
                <w:u w:val="none"/>
              </w:rPr>
              <w:t>2</w:t>
            </w:r>
            <w:r>
              <w:rPr>
                <w:rFonts w:hint="eastAsia" w:ascii="宋体" w:hAnsi="宋体" w:cs="宋体"/>
                <w:szCs w:val="21"/>
                <w:u w:val="none"/>
              </w:rPr>
              <w:t>,</w:t>
            </w:r>
            <w:r>
              <w:rPr>
                <w:rFonts w:ascii="宋体" w:hAnsi="宋体" w:cs="宋体"/>
                <w:szCs w:val="21"/>
                <w:u w:val="none"/>
              </w:rPr>
              <w:t>3</w:t>
            </w:r>
            <w:r>
              <w:rPr>
                <w:rFonts w:hint="eastAsia" w:ascii="宋体" w:hAnsi="宋体" w:cs="宋体"/>
                <w:szCs w:val="21"/>
                <w:u w:val="none"/>
              </w:rPr>
              <w:t>）</w:t>
            </w:r>
          </w:p>
        </w:tc>
      </w:tr>
      <w:tr w14:paraId="7412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Merge w:val="continue"/>
            <w:noWrap w:val="0"/>
            <w:vAlign w:val="top"/>
          </w:tcPr>
          <w:p w14:paraId="3EC2C2B9">
            <w:pPr>
              <w:jc w:val="center"/>
              <w:rPr>
                <w:rFonts w:hint="eastAsia"/>
                <w:szCs w:val="21"/>
                <w:u w:val="none"/>
              </w:rPr>
            </w:pPr>
          </w:p>
        </w:tc>
        <w:tc>
          <w:tcPr>
            <w:tcW w:w="1195" w:type="pct"/>
            <w:noWrap w:val="0"/>
            <w:vAlign w:val="center"/>
          </w:tcPr>
          <w:p w14:paraId="365D0A65">
            <w:pPr>
              <w:jc w:val="center"/>
              <w:rPr>
                <w:rFonts w:ascii="宋体" w:hAnsi="宋体" w:cs="宋体"/>
                <w:szCs w:val="21"/>
                <w:u w:val="none"/>
              </w:rPr>
            </w:pPr>
            <w:r>
              <w:rPr>
                <w:rFonts w:hint="eastAsia" w:ascii="宋体" w:hAnsi="宋体"/>
                <w:szCs w:val="21"/>
                <w:u w:val="none"/>
              </w:rPr>
              <w:t>报刊到货率承诺及缺刊处理</w:t>
            </w:r>
          </w:p>
        </w:tc>
        <w:tc>
          <w:tcPr>
            <w:tcW w:w="2129" w:type="pct"/>
            <w:noWrap w:val="0"/>
            <w:vAlign w:val="top"/>
          </w:tcPr>
          <w:p w14:paraId="4B135322">
            <w:pPr>
              <w:numPr>
                <w:ilvl w:val="0"/>
                <w:numId w:val="4"/>
              </w:numPr>
              <w:autoSpaceDE w:val="0"/>
              <w:autoSpaceDN w:val="0"/>
              <w:adjustRightInd w:val="0"/>
              <w:jc w:val="left"/>
              <w:rPr>
                <w:rFonts w:ascii="宋体" w:hAnsi="宋体"/>
                <w:szCs w:val="21"/>
                <w:u w:val="none"/>
              </w:rPr>
            </w:pPr>
            <w:r>
              <w:rPr>
                <w:rFonts w:hint="eastAsia" w:ascii="宋体" w:hAnsi="宋体"/>
                <w:szCs w:val="21"/>
                <w:u w:val="none"/>
              </w:rPr>
              <w:t>承诺年到刊率不低于99%；每半年提供缺刊清单，说明原因，并尽快补齐或年末退款（提供缺刊说明、缺刊退款并补发复制件等证明材料），</w:t>
            </w:r>
            <w:r>
              <w:rPr>
                <w:rFonts w:ascii="宋体" w:hAnsi="宋体"/>
                <w:szCs w:val="21"/>
                <w:u w:val="none"/>
              </w:rPr>
              <w:t>得1</w:t>
            </w:r>
            <w:r>
              <w:rPr>
                <w:rFonts w:hint="eastAsia" w:ascii="宋体" w:hAnsi="宋体"/>
                <w:szCs w:val="21"/>
                <w:u w:val="none"/>
                <w:lang w:val="en-US" w:eastAsia="zh-CN"/>
              </w:rPr>
              <w:t>2</w:t>
            </w:r>
            <w:r>
              <w:rPr>
                <w:rFonts w:hint="eastAsia" w:ascii="宋体" w:hAnsi="宋体"/>
                <w:szCs w:val="21"/>
                <w:u w:val="none"/>
              </w:rPr>
              <w:t>分。</w:t>
            </w:r>
          </w:p>
          <w:p w14:paraId="5BF46B47">
            <w:pPr>
              <w:numPr>
                <w:ilvl w:val="0"/>
                <w:numId w:val="4"/>
              </w:numPr>
              <w:autoSpaceDE w:val="0"/>
              <w:autoSpaceDN w:val="0"/>
              <w:adjustRightInd w:val="0"/>
              <w:jc w:val="left"/>
              <w:rPr>
                <w:rFonts w:ascii="宋体" w:hAnsi="宋体"/>
                <w:szCs w:val="21"/>
                <w:u w:val="none"/>
              </w:rPr>
            </w:pPr>
            <w:r>
              <w:rPr>
                <w:rFonts w:hint="eastAsia" w:ascii="宋体" w:hAnsi="宋体"/>
                <w:szCs w:val="21"/>
                <w:u w:val="none"/>
              </w:rPr>
              <w:t>95%≤</w:t>
            </w:r>
            <w:r>
              <w:rPr>
                <w:rFonts w:hint="eastAsia" w:ascii="宋体" w:hAnsi="宋体" w:cs="宋体"/>
                <w:szCs w:val="21"/>
                <w:u w:val="none"/>
              </w:rPr>
              <w:t>承诺</w:t>
            </w:r>
            <w:r>
              <w:rPr>
                <w:rFonts w:hint="eastAsia" w:ascii="宋体" w:hAnsi="宋体"/>
                <w:szCs w:val="21"/>
                <w:u w:val="none"/>
              </w:rPr>
              <w:t>报刊到刊率＜</w:t>
            </w:r>
            <w:r>
              <w:rPr>
                <w:rFonts w:hint="eastAsia" w:ascii="宋体" w:hAnsi="宋体" w:cs="宋体"/>
                <w:szCs w:val="21"/>
                <w:u w:val="none"/>
              </w:rPr>
              <w:t>99%</w:t>
            </w:r>
            <w:r>
              <w:rPr>
                <w:rFonts w:hint="eastAsia" w:ascii="宋体" w:hAnsi="宋体"/>
                <w:szCs w:val="21"/>
                <w:u w:val="none"/>
              </w:rPr>
              <w:t>；能提供缺刊清单并补齐，</w:t>
            </w:r>
            <w:r>
              <w:rPr>
                <w:rFonts w:ascii="宋体" w:hAnsi="宋体"/>
                <w:szCs w:val="21"/>
                <w:u w:val="none"/>
              </w:rPr>
              <w:t>得</w:t>
            </w:r>
            <w:r>
              <w:rPr>
                <w:rFonts w:hint="eastAsia" w:ascii="宋体" w:hAnsi="宋体"/>
                <w:szCs w:val="21"/>
                <w:u w:val="none"/>
                <w:lang w:val="en-US" w:eastAsia="zh-CN"/>
              </w:rPr>
              <w:t>6</w:t>
            </w:r>
            <w:r>
              <w:rPr>
                <w:rFonts w:hint="eastAsia" w:ascii="宋体" w:hAnsi="宋体"/>
                <w:szCs w:val="21"/>
                <w:u w:val="none"/>
              </w:rPr>
              <w:t>分。</w:t>
            </w:r>
          </w:p>
          <w:p w14:paraId="10913BEE">
            <w:pPr>
              <w:numPr>
                <w:ilvl w:val="0"/>
                <w:numId w:val="4"/>
              </w:numPr>
              <w:autoSpaceDE w:val="0"/>
              <w:autoSpaceDN w:val="0"/>
              <w:adjustRightInd w:val="0"/>
              <w:jc w:val="left"/>
              <w:rPr>
                <w:rFonts w:ascii="宋体" w:hAnsi="宋体"/>
                <w:szCs w:val="21"/>
                <w:u w:val="none"/>
              </w:rPr>
            </w:pPr>
            <w:r>
              <w:rPr>
                <w:rFonts w:hint="eastAsia" w:ascii="宋体" w:hAnsi="宋体"/>
                <w:szCs w:val="21"/>
                <w:u w:val="none"/>
              </w:rPr>
              <w:t>其他情况</w:t>
            </w:r>
            <w:r>
              <w:rPr>
                <w:rFonts w:ascii="宋体" w:hAnsi="宋体"/>
                <w:szCs w:val="21"/>
                <w:u w:val="none"/>
              </w:rPr>
              <w:t>得1</w:t>
            </w:r>
            <w:r>
              <w:rPr>
                <w:rFonts w:hint="eastAsia" w:ascii="宋体" w:hAnsi="宋体"/>
                <w:szCs w:val="21"/>
                <w:u w:val="none"/>
              </w:rPr>
              <w:t>分</w:t>
            </w:r>
            <w:r>
              <w:rPr>
                <w:rFonts w:ascii="宋体" w:hAnsi="宋体"/>
                <w:szCs w:val="21"/>
                <w:u w:val="none"/>
              </w:rPr>
              <w:t>。</w:t>
            </w:r>
          </w:p>
          <w:p w14:paraId="7FA84A0A">
            <w:pPr>
              <w:autoSpaceDE w:val="0"/>
              <w:autoSpaceDN w:val="0"/>
              <w:adjustRightInd w:val="0"/>
              <w:jc w:val="left"/>
              <w:rPr>
                <w:rFonts w:hint="eastAsia" w:ascii="宋体" w:hAnsi="宋体"/>
                <w:szCs w:val="21"/>
                <w:u w:val="none"/>
              </w:rPr>
            </w:pPr>
            <w:r>
              <w:rPr>
                <w:rFonts w:hint="eastAsia" w:ascii="宋体" w:hAnsi="宋体"/>
                <w:szCs w:val="21"/>
                <w:u w:val="none"/>
              </w:rPr>
              <w:t>注</w:t>
            </w:r>
            <w:r>
              <w:rPr>
                <w:rFonts w:ascii="宋体" w:hAnsi="宋体"/>
                <w:szCs w:val="21"/>
                <w:u w:val="none"/>
              </w:rPr>
              <w:t>：</w:t>
            </w:r>
            <w:r>
              <w:rPr>
                <w:rFonts w:hint="eastAsia" w:ascii="宋体" w:hAnsi="宋体"/>
                <w:szCs w:val="21"/>
                <w:u w:val="none"/>
              </w:rPr>
              <w:t>提供</w:t>
            </w:r>
            <w:r>
              <w:rPr>
                <w:rFonts w:ascii="宋体" w:hAnsi="宋体"/>
                <w:szCs w:val="21"/>
                <w:u w:val="none"/>
              </w:rPr>
              <w:t>承诺函</w:t>
            </w:r>
            <w:r>
              <w:rPr>
                <w:rFonts w:hint="eastAsia" w:ascii="宋体" w:hAnsi="宋体"/>
                <w:szCs w:val="21"/>
                <w:u w:val="none"/>
              </w:rPr>
              <w:t>加盖</w:t>
            </w:r>
            <w:r>
              <w:rPr>
                <w:rFonts w:ascii="宋体" w:hAnsi="宋体"/>
                <w:szCs w:val="21"/>
                <w:u w:val="none"/>
              </w:rPr>
              <w:t>公章，格式自拟。</w:t>
            </w:r>
          </w:p>
        </w:tc>
        <w:tc>
          <w:tcPr>
            <w:tcW w:w="785" w:type="pct"/>
            <w:noWrap w:val="0"/>
            <w:vAlign w:val="center"/>
          </w:tcPr>
          <w:p w14:paraId="58ACE6A6">
            <w:pPr>
              <w:jc w:val="center"/>
              <w:rPr>
                <w:rFonts w:ascii="宋体" w:hAnsi="宋体" w:cs="宋体"/>
                <w:szCs w:val="21"/>
                <w:u w:val="none"/>
              </w:rPr>
            </w:pPr>
            <w:r>
              <w:rPr>
                <w:rFonts w:ascii="宋体" w:hAnsi="宋体" w:cs="宋体"/>
                <w:szCs w:val="21"/>
                <w:u w:val="none"/>
              </w:rPr>
              <w:t>1</w:t>
            </w:r>
            <w:r>
              <w:rPr>
                <w:rFonts w:hint="eastAsia" w:ascii="宋体" w:hAnsi="宋体" w:cs="宋体"/>
                <w:szCs w:val="21"/>
                <w:u w:val="none"/>
                <w:lang w:val="en-US" w:eastAsia="zh-CN"/>
              </w:rPr>
              <w:t>2</w:t>
            </w:r>
            <w:r>
              <w:rPr>
                <w:rFonts w:hint="eastAsia" w:ascii="宋体" w:hAnsi="宋体" w:cs="宋体"/>
                <w:szCs w:val="21"/>
                <w:u w:val="none"/>
              </w:rPr>
              <w:t>（1,</w:t>
            </w:r>
            <w:r>
              <w:rPr>
                <w:rFonts w:hint="eastAsia" w:ascii="宋体" w:hAnsi="宋体" w:cs="宋体"/>
                <w:szCs w:val="21"/>
                <w:u w:val="none"/>
                <w:lang w:val="en-US" w:eastAsia="zh-CN"/>
              </w:rPr>
              <w:t>6</w:t>
            </w:r>
            <w:r>
              <w:rPr>
                <w:rFonts w:hint="eastAsia" w:ascii="宋体" w:hAnsi="宋体" w:cs="宋体"/>
                <w:szCs w:val="21"/>
                <w:u w:val="none"/>
              </w:rPr>
              <w:t>,</w:t>
            </w:r>
            <w:r>
              <w:rPr>
                <w:rFonts w:ascii="宋体" w:hAnsi="宋体" w:cs="宋体"/>
                <w:szCs w:val="21"/>
                <w:u w:val="none"/>
              </w:rPr>
              <w:t>10</w:t>
            </w:r>
            <w:r>
              <w:rPr>
                <w:rFonts w:hint="eastAsia" w:ascii="宋体" w:hAnsi="宋体" w:cs="宋体"/>
                <w:szCs w:val="21"/>
                <w:u w:val="none"/>
              </w:rPr>
              <w:t>）</w:t>
            </w:r>
          </w:p>
        </w:tc>
      </w:tr>
      <w:tr w14:paraId="43A9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Merge w:val="continue"/>
            <w:noWrap w:val="0"/>
            <w:vAlign w:val="top"/>
          </w:tcPr>
          <w:p w14:paraId="1E0608A2">
            <w:pPr>
              <w:jc w:val="center"/>
              <w:rPr>
                <w:rFonts w:hint="eastAsia"/>
                <w:szCs w:val="21"/>
                <w:u w:val="none"/>
              </w:rPr>
            </w:pPr>
          </w:p>
        </w:tc>
        <w:tc>
          <w:tcPr>
            <w:tcW w:w="1195" w:type="pct"/>
            <w:noWrap w:val="0"/>
            <w:vAlign w:val="center"/>
          </w:tcPr>
          <w:p w14:paraId="35CDD40F">
            <w:pPr>
              <w:jc w:val="center"/>
              <w:rPr>
                <w:rFonts w:ascii="宋体" w:hAnsi="宋体"/>
                <w:szCs w:val="21"/>
                <w:u w:val="none"/>
              </w:rPr>
            </w:pPr>
            <w:r>
              <w:rPr>
                <w:rFonts w:hint="eastAsia" w:ascii="宋体" w:hAnsi="宋体"/>
                <w:szCs w:val="21"/>
                <w:u w:val="none"/>
              </w:rPr>
              <w:t>书刊送货服务情况</w:t>
            </w:r>
          </w:p>
        </w:tc>
        <w:tc>
          <w:tcPr>
            <w:tcW w:w="2129" w:type="pct"/>
            <w:noWrap w:val="0"/>
            <w:vAlign w:val="top"/>
          </w:tcPr>
          <w:p w14:paraId="6ACCA5D6">
            <w:pPr>
              <w:numPr>
                <w:ilvl w:val="0"/>
                <w:numId w:val="4"/>
              </w:numPr>
              <w:rPr>
                <w:rFonts w:ascii="宋体" w:hAnsi="宋体"/>
                <w:szCs w:val="21"/>
                <w:u w:val="none"/>
              </w:rPr>
            </w:pPr>
            <w:r>
              <w:rPr>
                <w:rFonts w:hint="eastAsia" w:ascii="宋体" w:hAnsi="宋体"/>
                <w:szCs w:val="21"/>
                <w:u w:val="none"/>
              </w:rPr>
              <w:t>有本地自有物流（能提供详细承诺及能提供5个客户报刊签收证明）；</w:t>
            </w:r>
            <w:r>
              <w:rPr>
                <w:rFonts w:ascii="宋体" w:hAnsi="宋体"/>
                <w:szCs w:val="21"/>
                <w:u w:val="none"/>
              </w:rPr>
              <w:t>期刊出版后25个日历天内到馆，本地报纸出版后1日历天内到馆，外地报纸出版后10个日历天内到馆。期刊每周</w:t>
            </w:r>
            <w:r>
              <w:rPr>
                <w:rFonts w:hint="eastAsia" w:ascii="宋体" w:hAnsi="宋体"/>
                <w:szCs w:val="21"/>
                <w:u w:val="none"/>
              </w:rPr>
              <w:t>派送</w:t>
            </w:r>
            <w:r>
              <w:rPr>
                <w:rFonts w:ascii="宋体" w:hAnsi="宋体"/>
                <w:szCs w:val="21"/>
                <w:u w:val="none"/>
              </w:rPr>
              <w:t>一次。报纸工作日每天派送</w:t>
            </w:r>
            <w:r>
              <w:rPr>
                <w:rFonts w:hint="eastAsia" w:ascii="宋体" w:hAnsi="宋体"/>
                <w:szCs w:val="21"/>
                <w:u w:val="none"/>
              </w:rPr>
              <w:t>；免费送货到指定地点。按要求包装、附配送清单，</w:t>
            </w:r>
            <w:r>
              <w:rPr>
                <w:rFonts w:ascii="宋体" w:hAnsi="宋体"/>
                <w:szCs w:val="21"/>
                <w:u w:val="none"/>
              </w:rPr>
              <w:t>得</w:t>
            </w:r>
            <w:r>
              <w:rPr>
                <w:rFonts w:hint="eastAsia" w:ascii="宋体" w:hAnsi="宋体"/>
                <w:szCs w:val="21"/>
                <w:u w:val="none"/>
              </w:rPr>
              <w:t>1</w:t>
            </w:r>
            <w:r>
              <w:rPr>
                <w:rFonts w:ascii="宋体" w:hAnsi="宋体"/>
                <w:szCs w:val="21"/>
                <w:u w:val="none"/>
              </w:rPr>
              <w:t>0</w:t>
            </w:r>
            <w:r>
              <w:rPr>
                <w:rFonts w:hint="eastAsia" w:ascii="宋体" w:hAnsi="宋体"/>
                <w:szCs w:val="21"/>
                <w:u w:val="none"/>
              </w:rPr>
              <w:t>分。</w:t>
            </w:r>
          </w:p>
          <w:p w14:paraId="61319E50">
            <w:pPr>
              <w:numPr>
                <w:ilvl w:val="0"/>
                <w:numId w:val="4"/>
              </w:numPr>
              <w:rPr>
                <w:rFonts w:ascii="宋体" w:hAnsi="宋体"/>
                <w:szCs w:val="21"/>
                <w:u w:val="none"/>
              </w:rPr>
            </w:pPr>
            <w:r>
              <w:rPr>
                <w:rFonts w:hint="eastAsia" w:ascii="宋体" w:hAnsi="宋体"/>
                <w:szCs w:val="21"/>
                <w:u w:val="none"/>
              </w:rPr>
              <w:t>有本地自有物流（但不能</w:t>
            </w:r>
            <w:r>
              <w:rPr>
                <w:rFonts w:ascii="宋体" w:hAnsi="宋体"/>
                <w:szCs w:val="21"/>
                <w:u w:val="none"/>
              </w:rPr>
              <w:t>提供</w:t>
            </w:r>
            <w:r>
              <w:rPr>
                <w:rFonts w:hint="eastAsia" w:ascii="宋体" w:hAnsi="宋体"/>
                <w:szCs w:val="21"/>
                <w:u w:val="none"/>
              </w:rPr>
              <w:t>能提供详细承诺及客户报刊签收证明的）；</w:t>
            </w:r>
            <w:r>
              <w:rPr>
                <w:rFonts w:ascii="宋体" w:hAnsi="宋体"/>
                <w:szCs w:val="21"/>
                <w:u w:val="none"/>
              </w:rPr>
              <w:t>期刊出版后25个日历天</w:t>
            </w:r>
            <w:r>
              <w:rPr>
                <w:rFonts w:hint="eastAsia" w:ascii="宋体" w:hAnsi="宋体"/>
                <w:szCs w:val="21"/>
                <w:u w:val="none"/>
              </w:rPr>
              <w:t>＜</w:t>
            </w:r>
            <w:r>
              <w:rPr>
                <w:rFonts w:ascii="宋体" w:hAnsi="宋体"/>
                <w:szCs w:val="21"/>
                <w:u w:val="none"/>
              </w:rPr>
              <w:t>到</w:t>
            </w:r>
            <w:r>
              <w:rPr>
                <w:rFonts w:hint="eastAsia" w:ascii="宋体" w:hAnsi="宋体"/>
                <w:szCs w:val="21"/>
                <w:u w:val="none"/>
              </w:rPr>
              <w:t>馆</w:t>
            </w:r>
            <w:r>
              <w:rPr>
                <w:rFonts w:ascii="宋体" w:hAnsi="宋体"/>
                <w:szCs w:val="21"/>
                <w:u w:val="none"/>
              </w:rPr>
              <w:t>时间≤30</w:t>
            </w:r>
            <w:r>
              <w:rPr>
                <w:rFonts w:hint="eastAsia" w:ascii="宋体" w:hAnsi="宋体"/>
                <w:szCs w:val="21"/>
                <w:u w:val="none"/>
              </w:rPr>
              <w:t>日历天</w:t>
            </w:r>
            <w:r>
              <w:rPr>
                <w:rFonts w:ascii="宋体" w:hAnsi="宋体"/>
                <w:szCs w:val="21"/>
                <w:u w:val="none"/>
              </w:rPr>
              <w:t>到馆，本地报纸出版后1个日历天</w:t>
            </w:r>
            <w:r>
              <w:rPr>
                <w:rFonts w:hint="eastAsia" w:ascii="宋体" w:hAnsi="宋体"/>
                <w:szCs w:val="21"/>
                <w:u w:val="none"/>
              </w:rPr>
              <w:t>＜</w:t>
            </w:r>
            <w:r>
              <w:rPr>
                <w:rFonts w:ascii="宋体" w:hAnsi="宋体"/>
                <w:szCs w:val="21"/>
                <w:u w:val="none"/>
              </w:rPr>
              <w:t>到</w:t>
            </w:r>
            <w:r>
              <w:rPr>
                <w:rFonts w:hint="eastAsia" w:ascii="宋体" w:hAnsi="宋体"/>
                <w:szCs w:val="21"/>
                <w:u w:val="none"/>
              </w:rPr>
              <w:t>馆</w:t>
            </w:r>
            <w:r>
              <w:rPr>
                <w:rFonts w:ascii="宋体" w:hAnsi="宋体"/>
                <w:szCs w:val="21"/>
                <w:u w:val="none"/>
              </w:rPr>
              <w:t>时间≤2</w:t>
            </w:r>
            <w:r>
              <w:rPr>
                <w:rFonts w:hint="eastAsia" w:ascii="宋体" w:hAnsi="宋体"/>
                <w:szCs w:val="21"/>
                <w:u w:val="none"/>
              </w:rPr>
              <w:t>日历天</w:t>
            </w:r>
            <w:r>
              <w:rPr>
                <w:rFonts w:ascii="宋体" w:hAnsi="宋体"/>
                <w:szCs w:val="21"/>
                <w:u w:val="none"/>
              </w:rPr>
              <w:t>内到馆，外地报纸出版后10个日历天</w:t>
            </w:r>
            <w:r>
              <w:rPr>
                <w:rFonts w:hint="eastAsia" w:ascii="宋体" w:hAnsi="宋体"/>
                <w:szCs w:val="21"/>
                <w:u w:val="none"/>
              </w:rPr>
              <w:t>＜</w:t>
            </w:r>
            <w:r>
              <w:rPr>
                <w:rFonts w:ascii="宋体" w:hAnsi="宋体"/>
                <w:szCs w:val="21"/>
                <w:u w:val="none"/>
              </w:rPr>
              <w:t>到</w:t>
            </w:r>
            <w:r>
              <w:rPr>
                <w:rFonts w:hint="eastAsia" w:ascii="宋体" w:hAnsi="宋体"/>
                <w:szCs w:val="21"/>
                <w:u w:val="none"/>
              </w:rPr>
              <w:t>馆</w:t>
            </w:r>
            <w:r>
              <w:rPr>
                <w:rFonts w:ascii="宋体" w:hAnsi="宋体"/>
                <w:szCs w:val="21"/>
                <w:u w:val="none"/>
              </w:rPr>
              <w:t>时间≤15</w:t>
            </w:r>
            <w:r>
              <w:rPr>
                <w:rFonts w:hint="eastAsia" w:ascii="宋体" w:hAnsi="宋体"/>
                <w:szCs w:val="21"/>
                <w:u w:val="none"/>
              </w:rPr>
              <w:t>日历天</w:t>
            </w:r>
            <w:r>
              <w:rPr>
                <w:rFonts w:ascii="宋体" w:hAnsi="宋体"/>
                <w:szCs w:val="21"/>
                <w:u w:val="none"/>
              </w:rPr>
              <w:t>到馆。期刊每周</w:t>
            </w:r>
            <w:r>
              <w:rPr>
                <w:rFonts w:hint="eastAsia" w:ascii="宋体" w:hAnsi="宋体"/>
                <w:szCs w:val="21"/>
                <w:u w:val="none"/>
              </w:rPr>
              <w:t>派送</w:t>
            </w:r>
            <w:r>
              <w:rPr>
                <w:rFonts w:ascii="宋体" w:hAnsi="宋体"/>
                <w:szCs w:val="21"/>
                <w:u w:val="none"/>
              </w:rPr>
              <w:t>一次。报纸工作日每天派送</w:t>
            </w:r>
            <w:r>
              <w:rPr>
                <w:rFonts w:hint="eastAsia" w:ascii="宋体" w:hAnsi="宋体"/>
                <w:szCs w:val="21"/>
                <w:u w:val="none"/>
              </w:rPr>
              <w:t>。免费送货到指定地点。按要求包装、附配送清单，</w:t>
            </w:r>
            <w:r>
              <w:rPr>
                <w:rFonts w:ascii="宋体" w:hAnsi="宋体"/>
                <w:szCs w:val="21"/>
                <w:u w:val="none"/>
              </w:rPr>
              <w:t>得</w:t>
            </w:r>
            <w:r>
              <w:rPr>
                <w:rFonts w:hint="eastAsia" w:ascii="宋体" w:hAnsi="宋体"/>
                <w:szCs w:val="21"/>
                <w:u w:val="none"/>
                <w:lang w:val="en-US" w:eastAsia="zh-CN"/>
              </w:rPr>
              <w:t>6</w:t>
            </w:r>
            <w:r>
              <w:rPr>
                <w:rFonts w:hint="eastAsia" w:ascii="宋体" w:hAnsi="宋体"/>
                <w:szCs w:val="21"/>
                <w:u w:val="none"/>
              </w:rPr>
              <w:t>分。</w:t>
            </w:r>
          </w:p>
          <w:p w14:paraId="123F390F">
            <w:pPr>
              <w:numPr>
                <w:ilvl w:val="0"/>
                <w:numId w:val="4"/>
              </w:numPr>
              <w:rPr>
                <w:rFonts w:ascii="宋体" w:hAnsi="宋体"/>
                <w:szCs w:val="21"/>
                <w:u w:val="none"/>
              </w:rPr>
            </w:pPr>
            <w:r>
              <w:rPr>
                <w:rFonts w:hint="eastAsia" w:ascii="宋体" w:hAnsi="宋体"/>
                <w:szCs w:val="21"/>
                <w:u w:val="none"/>
              </w:rPr>
              <w:t>其他情况</w:t>
            </w:r>
            <w:r>
              <w:rPr>
                <w:rFonts w:ascii="宋体" w:hAnsi="宋体"/>
                <w:szCs w:val="21"/>
                <w:u w:val="none"/>
              </w:rPr>
              <w:t>得2</w:t>
            </w:r>
            <w:r>
              <w:rPr>
                <w:rFonts w:hint="eastAsia" w:ascii="宋体" w:hAnsi="宋体"/>
                <w:szCs w:val="21"/>
                <w:u w:val="none"/>
              </w:rPr>
              <w:t>分</w:t>
            </w:r>
            <w:r>
              <w:rPr>
                <w:rFonts w:ascii="宋体" w:hAnsi="宋体"/>
                <w:szCs w:val="21"/>
                <w:u w:val="none"/>
              </w:rPr>
              <w:t>。</w:t>
            </w:r>
          </w:p>
        </w:tc>
        <w:tc>
          <w:tcPr>
            <w:tcW w:w="785" w:type="pct"/>
            <w:noWrap w:val="0"/>
            <w:vAlign w:val="center"/>
          </w:tcPr>
          <w:p w14:paraId="43BD3D8D">
            <w:pPr>
              <w:jc w:val="center"/>
              <w:rPr>
                <w:rFonts w:ascii="宋体" w:hAnsi="宋体" w:cs="宋体"/>
                <w:szCs w:val="21"/>
                <w:u w:val="none"/>
              </w:rPr>
            </w:pPr>
            <w:r>
              <w:rPr>
                <w:rFonts w:ascii="宋体" w:hAnsi="宋体" w:cs="宋体"/>
                <w:szCs w:val="21"/>
                <w:u w:val="none"/>
              </w:rPr>
              <w:t>10</w:t>
            </w:r>
            <w:r>
              <w:rPr>
                <w:rFonts w:hint="eastAsia" w:ascii="宋体" w:hAnsi="宋体" w:cs="宋体"/>
                <w:szCs w:val="21"/>
                <w:u w:val="none"/>
              </w:rPr>
              <w:t>（</w:t>
            </w:r>
            <w:r>
              <w:rPr>
                <w:rFonts w:ascii="宋体" w:hAnsi="宋体" w:cs="宋体"/>
                <w:szCs w:val="21"/>
                <w:u w:val="none"/>
              </w:rPr>
              <w:t>2</w:t>
            </w:r>
            <w:r>
              <w:rPr>
                <w:rFonts w:hint="eastAsia" w:ascii="宋体" w:hAnsi="宋体" w:cs="宋体"/>
                <w:szCs w:val="21"/>
                <w:u w:val="none"/>
              </w:rPr>
              <w:t>,</w:t>
            </w:r>
            <w:r>
              <w:rPr>
                <w:rFonts w:hint="eastAsia" w:ascii="宋体" w:hAnsi="宋体" w:cs="宋体"/>
                <w:szCs w:val="21"/>
                <w:u w:val="none"/>
                <w:lang w:val="en-US" w:eastAsia="zh-CN"/>
              </w:rPr>
              <w:t>6</w:t>
            </w:r>
            <w:r>
              <w:rPr>
                <w:rFonts w:hint="eastAsia" w:ascii="宋体" w:hAnsi="宋体" w:cs="宋体"/>
                <w:szCs w:val="21"/>
                <w:u w:val="none"/>
              </w:rPr>
              <w:t>,</w:t>
            </w:r>
            <w:r>
              <w:rPr>
                <w:rFonts w:ascii="宋体" w:hAnsi="宋体" w:cs="宋体"/>
                <w:szCs w:val="21"/>
                <w:u w:val="none"/>
              </w:rPr>
              <w:t>10</w:t>
            </w:r>
            <w:r>
              <w:rPr>
                <w:rFonts w:hint="eastAsia" w:ascii="宋体" w:hAnsi="宋体" w:cs="宋体"/>
                <w:szCs w:val="21"/>
                <w:u w:val="none"/>
              </w:rPr>
              <w:t>）</w:t>
            </w:r>
          </w:p>
        </w:tc>
      </w:tr>
      <w:tr w14:paraId="08BF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Merge w:val="continue"/>
            <w:noWrap w:val="0"/>
            <w:vAlign w:val="top"/>
          </w:tcPr>
          <w:p w14:paraId="5527A82A">
            <w:pPr>
              <w:jc w:val="center"/>
              <w:rPr>
                <w:rFonts w:hint="eastAsia"/>
                <w:szCs w:val="21"/>
                <w:u w:val="none"/>
              </w:rPr>
            </w:pPr>
          </w:p>
        </w:tc>
        <w:tc>
          <w:tcPr>
            <w:tcW w:w="1195" w:type="pct"/>
            <w:shd w:val="clear" w:color="auto" w:fill="auto"/>
            <w:noWrap w:val="0"/>
            <w:vAlign w:val="center"/>
          </w:tcPr>
          <w:p w14:paraId="2F681EE2">
            <w:pPr>
              <w:jc w:val="center"/>
              <w:rPr>
                <w:rFonts w:hint="eastAsia" w:ascii="宋体" w:hAnsi="宋体" w:eastAsiaTheme="minorEastAsia" w:cstheme="minorBidi"/>
                <w:kern w:val="2"/>
                <w:sz w:val="21"/>
                <w:szCs w:val="21"/>
                <w:u w:val="none"/>
                <w:lang w:val="en-US" w:eastAsia="zh-CN" w:bidi="ar-SA"/>
              </w:rPr>
            </w:pPr>
            <w:r>
              <w:rPr>
                <w:rFonts w:hint="eastAsia" w:ascii="宋体" w:hAnsi="宋体"/>
                <w:szCs w:val="21"/>
                <w:u w:val="none"/>
              </w:rPr>
              <w:t>服务响应程度</w:t>
            </w:r>
          </w:p>
        </w:tc>
        <w:tc>
          <w:tcPr>
            <w:tcW w:w="2129" w:type="pct"/>
            <w:shd w:val="clear" w:color="auto" w:fill="auto"/>
            <w:noWrap w:val="0"/>
            <w:vAlign w:val="top"/>
          </w:tcPr>
          <w:p w14:paraId="0834EB9C">
            <w:pPr>
              <w:jc w:val="left"/>
              <w:rPr>
                <w:rFonts w:hint="eastAsia" w:ascii="宋体" w:hAnsi="宋体" w:eastAsiaTheme="minorEastAsia" w:cstheme="minorBidi"/>
                <w:kern w:val="2"/>
                <w:sz w:val="21"/>
                <w:szCs w:val="21"/>
                <w:u w:val="none"/>
                <w:lang w:val="en-US" w:eastAsia="zh-CN" w:bidi="ar-SA"/>
              </w:rPr>
            </w:pPr>
            <w:r>
              <w:rPr>
                <w:rFonts w:hint="eastAsia" w:ascii="宋体" w:hAnsi="宋体"/>
                <w:szCs w:val="21"/>
                <w:u w:val="none"/>
              </w:rPr>
              <w:t>每1个负偏离扣</w:t>
            </w:r>
            <w:r>
              <w:rPr>
                <w:rFonts w:ascii="宋体" w:hAnsi="宋体"/>
                <w:szCs w:val="21"/>
                <w:u w:val="none"/>
              </w:rPr>
              <w:t>1</w:t>
            </w:r>
            <w:r>
              <w:rPr>
                <w:rFonts w:hint="eastAsia" w:ascii="宋体" w:hAnsi="宋体"/>
                <w:szCs w:val="21"/>
                <w:u w:val="none"/>
              </w:rPr>
              <w:t>分（针对未参与服务</w:t>
            </w:r>
            <w:r>
              <w:rPr>
                <w:rFonts w:ascii="宋体" w:hAnsi="宋体"/>
                <w:szCs w:val="21"/>
                <w:u w:val="none"/>
              </w:rPr>
              <w:t>评审的</w:t>
            </w:r>
            <w:r>
              <w:rPr>
                <w:rFonts w:hint="eastAsia" w:ascii="宋体" w:hAnsi="宋体"/>
                <w:szCs w:val="21"/>
                <w:u w:val="none"/>
                <w:lang w:eastAsia="zh-CN"/>
              </w:rPr>
              <w:t>第</w:t>
            </w:r>
            <w:r>
              <w:rPr>
                <w:rFonts w:hint="eastAsia" w:ascii="宋体" w:hAnsi="宋体"/>
                <w:szCs w:val="21"/>
                <w:u w:val="none"/>
                <w:lang w:val="en-US" w:eastAsia="zh-CN"/>
              </w:rPr>
              <w:t>1、6条</w:t>
            </w:r>
            <w:r>
              <w:rPr>
                <w:rFonts w:ascii="宋体" w:hAnsi="宋体"/>
                <w:szCs w:val="21"/>
                <w:u w:val="none"/>
              </w:rPr>
              <w:t>服务要求</w:t>
            </w:r>
            <w:r>
              <w:rPr>
                <w:rFonts w:hint="eastAsia" w:ascii="宋体" w:hAnsi="宋体"/>
                <w:szCs w:val="21"/>
                <w:u w:val="none"/>
              </w:rPr>
              <w:t>），扣完即止。</w:t>
            </w:r>
          </w:p>
        </w:tc>
        <w:tc>
          <w:tcPr>
            <w:tcW w:w="785" w:type="pct"/>
            <w:shd w:val="clear" w:color="auto" w:fill="auto"/>
            <w:noWrap w:val="0"/>
            <w:vAlign w:val="center"/>
          </w:tcPr>
          <w:p w14:paraId="73349B78">
            <w:pPr>
              <w:jc w:val="center"/>
              <w:rPr>
                <w:rFonts w:ascii="宋体" w:hAnsi="宋体" w:eastAsiaTheme="minorEastAsia" w:cstheme="minorBidi"/>
                <w:kern w:val="2"/>
                <w:sz w:val="21"/>
                <w:szCs w:val="21"/>
                <w:u w:val="none"/>
                <w:lang w:val="en-US" w:eastAsia="zh-CN" w:bidi="ar-SA"/>
              </w:rPr>
            </w:pPr>
            <w:r>
              <w:rPr>
                <w:rFonts w:hint="eastAsia" w:ascii="宋体" w:hAnsi="宋体" w:cs="宋体"/>
                <w:szCs w:val="21"/>
                <w:u w:val="none"/>
                <w:lang w:val="en-US" w:eastAsia="zh-CN"/>
              </w:rPr>
              <w:t>2</w:t>
            </w:r>
            <w:r>
              <w:rPr>
                <w:rFonts w:hint="eastAsia" w:ascii="宋体" w:hAnsi="宋体" w:cs="宋体"/>
                <w:szCs w:val="21"/>
                <w:u w:val="none"/>
              </w:rPr>
              <w:t>（0-</w:t>
            </w:r>
            <w:r>
              <w:rPr>
                <w:rFonts w:hint="eastAsia" w:ascii="宋体" w:hAnsi="宋体" w:cs="宋体"/>
                <w:szCs w:val="21"/>
                <w:u w:val="none"/>
                <w:lang w:val="en-US" w:eastAsia="zh-CN"/>
              </w:rPr>
              <w:t>2</w:t>
            </w:r>
            <w:r>
              <w:rPr>
                <w:rFonts w:hint="eastAsia" w:ascii="宋体" w:hAnsi="宋体" w:cs="宋体"/>
                <w:szCs w:val="21"/>
                <w:u w:val="none"/>
              </w:rPr>
              <w:t>）</w:t>
            </w:r>
          </w:p>
        </w:tc>
      </w:tr>
      <w:tr w14:paraId="5A54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Merge w:val="restart"/>
            <w:noWrap w:val="0"/>
            <w:vAlign w:val="center"/>
          </w:tcPr>
          <w:p w14:paraId="5DBF79AC">
            <w:pPr>
              <w:jc w:val="center"/>
              <w:rPr>
                <w:szCs w:val="21"/>
                <w:u w:val="none"/>
              </w:rPr>
            </w:pPr>
            <w:r>
              <w:rPr>
                <w:rFonts w:hint="eastAsia"/>
                <w:szCs w:val="21"/>
                <w:u w:val="none"/>
              </w:rPr>
              <w:t>商务评审</w:t>
            </w:r>
          </w:p>
        </w:tc>
        <w:tc>
          <w:tcPr>
            <w:tcW w:w="1195" w:type="pct"/>
            <w:noWrap w:val="0"/>
            <w:vAlign w:val="center"/>
          </w:tcPr>
          <w:p w14:paraId="77F9214A">
            <w:pPr>
              <w:jc w:val="center"/>
              <w:rPr>
                <w:rFonts w:ascii="宋体" w:hAnsi="宋体" w:cs="宋体"/>
                <w:szCs w:val="21"/>
                <w:u w:val="none"/>
              </w:rPr>
            </w:pPr>
            <w:r>
              <w:rPr>
                <w:rFonts w:hint="eastAsia" w:ascii="宋体" w:hAnsi="宋体"/>
                <w:szCs w:val="21"/>
                <w:u w:val="none"/>
              </w:rPr>
              <w:t>商务响应程度</w:t>
            </w:r>
          </w:p>
        </w:tc>
        <w:tc>
          <w:tcPr>
            <w:tcW w:w="2129" w:type="pct"/>
            <w:noWrap w:val="0"/>
            <w:vAlign w:val="top"/>
          </w:tcPr>
          <w:p w14:paraId="19420447">
            <w:pPr>
              <w:jc w:val="left"/>
              <w:rPr>
                <w:rFonts w:ascii="宋体" w:hAnsi="宋体"/>
                <w:b/>
                <w:szCs w:val="21"/>
                <w:u w:val="none"/>
              </w:rPr>
            </w:pPr>
            <w:r>
              <w:rPr>
                <w:rFonts w:hint="eastAsia" w:ascii="宋体" w:hAnsi="宋体"/>
                <w:szCs w:val="21"/>
                <w:u w:val="none"/>
              </w:rPr>
              <w:t>每1个负偏离扣</w:t>
            </w:r>
            <w:r>
              <w:rPr>
                <w:rFonts w:ascii="宋体" w:hAnsi="宋体"/>
                <w:szCs w:val="21"/>
                <w:u w:val="none"/>
              </w:rPr>
              <w:t>1</w:t>
            </w:r>
            <w:r>
              <w:rPr>
                <w:rFonts w:hint="eastAsia" w:ascii="宋体" w:hAnsi="宋体"/>
                <w:szCs w:val="21"/>
                <w:u w:val="none"/>
              </w:rPr>
              <w:t>分，扣完即止。</w:t>
            </w:r>
          </w:p>
        </w:tc>
        <w:tc>
          <w:tcPr>
            <w:tcW w:w="785" w:type="pct"/>
            <w:noWrap w:val="0"/>
            <w:vAlign w:val="center"/>
          </w:tcPr>
          <w:p w14:paraId="1ADA9414">
            <w:pPr>
              <w:jc w:val="center"/>
              <w:rPr>
                <w:rFonts w:ascii="宋体" w:hAnsi="宋体" w:cs="宋体"/>
                <w:szCs w:val="21"/>
                <w:u w:val="none"/>
              </w:rPr>
            </w:pPr>
            <w:r>
              <w:rPr>
                <w:rFonts w:ascii="宋体" w:hAnsi="宋体" w:cs="宋体"/>
                <w:szCs w:val="21"/>
                <w:u w:val="none"/>
              </w:rPr>
              <w:t>5</w:t>
            </w:r>
            <w:r>
              <w:rPr>
                <w:rFonts w:hint="eastAsia" w:ascii="宋体" w:hAnsi="宋体" w:cs="宋体"/>
                <w:szCs w:val="21"/>
                <w:u w:val="none"/>
              </w:rPr>
              <w:t>（</w:t>
            </w:r>
            <w:r>
              <w:rPr>
                <w:rFonts w:hint="eastAsia" w:ascii="宋体" w:hAnsi="宋体"/>
                <w:szCs w:val="21"/>
                <w:u w:val="none"/>
              </w:rPr>
              <w:t>0-</w:t>
            </w:r>
            <w:r>
              <w:rPr>
                <w:rFonts w:ascii="宋体" w:hAnsi="宋体"/>
                <w:szCs w:val="21"/>
                <w:u w:val="none"/>
              </w:rPr>
              <w:t>5</w:t>
            </w:r>
            <w:r>
              <w:rPr>
                <w:rFonts w:hint="eastAsia" w:ascii="宋体" w:hAnsi="宋体" w:cs="宋体"/>
                <w:szCs w:val="21"/>
                <w:u w:val="none"/>
              </w:rPr>
              <w:t>）</w:t>
            </w:r>
          </w:p>
        </w:tc>
      </w:tr>
      <w:tr w14:paraId="39E9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Merge w:val="continue"/>
            <w:noWrap w:val="0"/>
            <w:vAlign w:val="top"/>
          </w:tcPr>
          <w:p w14:paraId="66A10A78">
            <w:pPr>
              <w:jc w:val="center"/>
              <w:rPr>
                <w:rFonts w:hint="eastAsia"/>
                <w:szCs w:val="21"/>
                <w:u w:val="none"/>
              </w:rPr>
            </w:pPr>
          </w:p>
        </w:tc>
        <w:tc>
          <w:tcPr>
            <w:tcW w:w="1195" w:type="pct"/>
            <w:noWrap w:val="0"/>
            <w:vAlign w:val="center"/>
          </w:tcPr>
          <w:p w14:paraId="3F1A818B">
            <w:pPr>
              <w:jc w:val="center"/>
              <w:rPr>
                <w:rFonts w:ascii="宋体" w:hAnsi="宋体"/>
                <w:szCs w:val="21"/>
                <w:u w:val="none"/>
              </w:rPr>
            </w:pPr>
            <w:r>
              <w:rPr>
                <w:rFonts w:hint="eastAsia" w:ascii="宋体" w:hAnsi="宋体"/>
                <w:color w:val="000000"/>
                <w:szCs w:val="21"/>
                <w:u w:val="none"/>
              </w:rPr>
              <w:t>同类业绩</w:t>
            </w:r>
          </w:p>
        </w:tc>
        <w:tc>
          <w:tcPr>
            <w:tcW w:w="2129" w:type="pct"/>
            <w:noWrap w:val="0"/>
            <w:vAlign w:val="top"/>
          </w:tcPr>
          <w:p w14:paraId="40F87B8B">
            <w:pPr>
              <w:jc w:val="left"/>
              <w:rPr>
                <w:rFonts w:ascii="宋体" w:hAnsi="宋体"/>
                <w:szCs w:val="21"/>
                <w:u w:val="none"/>
              </w:rPr>
            </w:pPr>
            <w:r>
              <w:rPr>
                <w:rFonts w:hint="eastAsia" w:ascii="宋体" w:hAnsi="宋体" w:cs="宋体"/>
                <w:color w:val="000000"/>
                <w:szCs w:val="21"/>
                <w:u w:val="none"/>
              </w:rPr>
              <w:t>供应商20</w:t>
            </w:r>
            <w:r>
              <w:rPr>
                <w:rFonts w:ascii="宋体" w:hAnsi="宋体" w:cs="宋体"/>
                <w:color w:val="000000"/>
                <w:szCs w:val="21"/>
                <w:u w:val="none"/>
              </w:rPr>
              <w:t>2</w:t>
            </w:r>
            <w:r>
              <w:rPr>
                <w:rFonts w:hint="eastAsia" w:ascii="宋体" w:hAnsi="宋体" w:cs="宋体"/>
                <w:color w:val="000000"/>
                <w:szCs w:val="21"/>
                <w:u w:val="none"/>
                <w:lang w:val="en-US" w:eastAsia="zh-CN"/>
              </w:rPr>
              <w:t>2</w:t>
            </w:r>
            <w:r>
              <w:rPr>
                <w:rFonts w:hint="eastAsia" w:ascii="宋体" w:hAnsi="宋体" w:cs="宋体"/>
                <w:color w:val="000000"/>
                <w:szCs w:val="21"/>
                <w:u w:val="none"/>
              </w:rPr>
              <w:t>年1月1日以来有效的同类业绩（指</w:t>
            </w:r>
            <w:r>
              <w:rPr>
                <w:rFonts w:hint="eastAsia" w:ascii="宋体" w:hAnsi="宋体"/>
                <w:szCs w:val="21"/>
                <w:u w:val="none"/>
              </w:rPr>
              <w:t>中文报刊供货业绩</w:t>
            </w:r>
            <w:r>
              <w:rPr>
                <w:rFonts w:hint="eastAsia" w:ascii="宋体" w:hAnsi="宋体" w:cs="宋体"/>
                <w:color w:val="000000"/>
                <w:szCs w:val="21"/>
                <w:u w:val="none"/>
              </w:rPr>
              <w:t>）合同</w:t>
            </w:r>
            <w:r>
              <w:rPr>
                <w:rFonts w:ascii="宋体" w:hAnsi="宋体"/>
                <w:szCs w:val="21"/>
                <w:u w:val="none"/>
              </w:rPr>
              <w:t>打分：</w:t>
            </w:r>
          </w:p>
          <w:p w14:paraId="747E97EF">
            <w:pPr>
              <w:spacing w:after="156" w:afterLines="50"/>
              <w:rPr>
                <w:rFonts w:ascii="宋体" w:hAnsi="宋体"/>
                <w:szCs w:val="21"/>
                <w:u w:val="none"/>
              </w:rPr>
            </w:pPr>
            <w:r>
              <w:rPr>
                <w:rFonts w:hint="eastAsia" w:ascii="宋体" w:hAnsi="宋体"/>
                <w:szCs w:val="21"/>
                <w:u w:val="none"/>
              </w:rPr>
              <w:t>每提供一份有效业绩证明得</w:t>
            </w:r>
            <w:r>
              <w:rPr>
                <w:rFonts w:ascii="宋体" w:hAnsi="宋体"/>
                <w:szCs w:val="21"/>
                <w:u w:val="none"/>
              </w:rPr>
              <w:t>1</w:t>
            </w:r>
            <w:r>
              <w:rPr>
                <w:rFonts w:hint="eastAsia" w:ascii="宋体" w:hAnsi="宋体"/>
                <w:szCs w:val="21"/>
                <w:u w:val="none"/>
              </w:rPr>
              <w:t>分，本项不超过10分。</w:t>
            </w:r>
          </w:p>
          <w:p w14:paraId="46649E04">
            <w:pPr>
              <w:rPr>
                <w:rFonts w:ascii="宋体" w:hAnsi="宋体"/>
                <w:szCs w:val="21"/>
                <w:u w:val="none"/>
              </w:rPr>
            </w:pPr>
            <w:r>
              <w:rPr>
                <w:rFonts w:hint="eastAsia" w:ascii="宋体" w:hAnsi="宋体"/>
                <w:b/>
                <w:szCs w:val="21"/>
                <w:u w:val="none"/>
              </w:rPr>
              <w:t>说明：</w:t>
            </w:r>
            <w:r>
              <w:rPr>
                <w:rFonts w:hint="eastAsia" w:ascii="宋体" w:hAnsi="宋体" w:cs="宋体"/>
                <w:color w:val="000000"/>
                <w:szCs w:val="21"/>
                <w:u w:val="none"/>
              </w:rPr>
              <w:t>须提供合同要点（包含但不限于合同首页、金额页、期限页、盖章页）复印件作为业绩证明材料（加盖公章），以合同生效时间为准，同个用户的多个业绩按一个有效合同计算，不提供证明材料的不得分。</w:t>
            </w:r>
            <w:r>
              <w:rPr>
                <w:rFonts w:hint="eastAsia" w:ascii="宋体" w:hAnsi="宋体"/>
                <w:szCs w:val="21"/>
                <w:u w:val="none"/>
              </w:rPr>
              <w:t>合同最多可提供</w:t>
            </w:r>
            <w:r>
              <w:rPr>
                <w:rFonts w:ascii="宋体" w:hAnsi="宋体"/>
                <w:szCs w:val="21"/>
                <w:u w:val="none"/>
              </w:rPr>
              <w:t>10</w:t>
            </w:r>
            <w:r>
              <w:rPr>
                <w:rFonts w:hint="eastAsia" w:ascii="宋体" w:hAnsi="宋体"/>
                <w:szCs w:val="21"/>
                <w:u w:val="none"/>
              </w:rPr>
              <w:t>份，超出部分，不作为评审依据。</w:t>
            </w:r>
          </w:p>
        </w:tc>
        <w:tc>
          <w:tcPr>
            <w:tcW w:w="785" w:type="pct"/>
            <w:noWrap w:val="0"/>
            <w:vAlign w:val="center"/>
          </w:tcPr>
          <w:p w14:paraId="5A3D0F99">
            <w:pPr>
              <w:jc w:val="center"/>
              <w:rPr>
                <w:rFonts w:ascii="宋体" w:hAnsi="宋体"/>
                <w:szCs w:val="21"/>
                <w:u w:val="none"/>
              </w:rPr>
            </w:pPr>
            <w:r>
              <w:rPr>
                <w:rFonts w:hint="eastAsia" w:ascii="宋体" w:hAnsi="宋体"/>
                <w:szCs w:val="21"/>
                <w:u w:val="none"/>
              </w:rPr>
              <w:t>10（0-10）</w:t>
            </w:r>
          </w:p>
        </w:tc>
      </w:tr>
      <w:tr w14:paraId="0AC8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Merge w:val="continue"/>
            <w:noWrap w:val="0"/>
            <w:vAlign w:val="top"/>
          </w:tcPr>
          <w:p w14:paraId="5FB75507">
            <w:pPr>
              <w:jc w:val="center"/>
              <w:rPr>
                <w:rFonts w:hint="eastAsia"/>
                <w:szCs w:val="21"/>
                <w:u w:val="none"/>
              </w:rPr>
            </w:pPr>
          </w:p>
        </w:tc>
        <w:tc>
          <w:tcPr>
            <w:tcW w:w="1195" w:type="pct"/>
            <w:noWrap w:val="0"/>
            <w:vAlign w:val="center"/>
          </w:tcPr>
          <w:p w14:paraId="1DE9E78E">
            <w:pPr>
              <w:jc w:val="center"/>
              <w:rPr>
                <w:rFonts w:ascii="宋体" w:hAnsi="宋体"/>
                <w:szCs w:val="21"/>
                <w:u w:val="none"/>
              </w:rPr>
            </w:pPr>
            <w:r>
              <w:rPr>
                <w:rFonts w:hint="eastAsia" w:ascii="宋体" w:hAnsi="宋体"/>
                <w:szCs w:val="21"/>
                <w:u w:val="none"/>
              </w:rPr>
              <w:t>用户评价</w:t>
            </w:r>
          </w:p>
        </w:tc>
        <w:tc>
          <w:tcPr>
            <w:tcW w:w="2129" w:type="pct"/>
            <w:noWrap w:val="0"/>
            <w:vAlign w:val="top"/>
          </w:tcPr>
          <w:p w14:paraId="5F48093F">
            <w:pPr>
              <w:jc w:val="left"/>
              <w:rPr>
                <w:rFonts w:ascii="宋体" w:hAnsi="宋体" w:cs="宋体"/>
                <w:color w:val="000000"/>
                <w:szCs w:val="21"/>
                <w:u w:val="none"/>
              </w:rPr>
            </w:pPr>
            <w:r>
              <w:rPr>
                <w:rFonts w:hint="eastAsia" w:ascii="宋体" w:hAnsi="宋体"/>
                <w:szCs w:val="21"/>
                <w:u w:val="none"/>
              </w:rPr>
              <w:t>供应商</w:t>
            </w:r>
            <w:r>
              <w:rPr>
                <w:rFonts w:ascii="宋体" w:hAnsi="宋体"/>
                <w:szCs w:val="21"/>
                <w:u w:val="none"/>
              </w:rPr>
              <w:t>提供</w:t>
            </w:r>
            <w:r>
              <w:rPr>
                <w:rFonts w:hint="eastAsia" w:ascii="宋体" w:hAnsi="宋体"/>
                <w:szCs w:val="21"/>
                <w:u w:val="none"/>
              </w:rPr>
              <w:t>上述有效业绩中</w:t>
            </w:r>
            <w:r>
              <w:rPr>
                <w:rFonts w:ascii="宋体" w:hAnsi="宋体"/>
                <w:szCs w:val="21"/>
                <w:u w:val="none"/>
              </w:rPr>
              <w:t>对应的用户单位评价材料（一个用户单位的多份评价按1份评价计算），每提供1份优秀</w:t>
            </w:r>
            <w:r>
              <w:rPr>
                <w:rFonts w:hint="eastAsia" w:ascii="宋体" w:hAnsi="宋体"/>
                <w:szCs w:val="21"/>
                <w:u w:val="none"/>
              </w:rPr>
              <w:t>或90分及以上</w:t>
            </w:r>
            <w:r>
              <w:rPr>
                <w:rFonts w:ascii="宋体" w:hAnsi="宋体"/>
                <w:szCs w:val="21"/>
                <w:u w:val="none"/>
              </w:rPr>
              <w:t>或满意</w:t>
            </w:r>
            <w:r>
              <w:rPr>
                <w:rFonts w:hint="eastAsia" w:ascii="宋体" w:hAnsi="宋体"/>
                <w:szCs w:val="21"/>
                <w:u w:val="none"/>
              </w:rPr>
              <w:t>或</w:t>
            </w:r>
            <w:r>
              <w:rPr>
                <w:rFonts w:ascii="宋体" w:hAnsi="宋体"/>
                <w:szCs w:val="21"/>
                <w:u w:val="none"/>
              </w:rPr>
              <w:t>符合要求等类似的正面评价的得</w:t>
            </w:r>
            <w:r>
              <w:rPr>
                <w:rFonts w:hint="eastAsia" w:ascii="宋体" w:hAnsi="宋体"/>
                <w:szCs w:val="21"/>
                <w:u w:val="none"/>
                <w:lang w:val="en-US" w:eastAsia="zh-CN"/>
              </w:rPr>
              <w:t>1</w:t>
            </w:r>
            <w:r>
              <w:rPr>
                <w:rFonts w:ascii="宋体" w:hAnsi="宋体"/>
                <w:szCs w:val="21"/>
                <w:u w:val="none"/>
              </w:rPr>
              <w:t>分，</w:t>
            </w:r>
            <w:r>
              <w:rPr>
                <w:rFonts w:hint="eastAsia" w:ascii="宋体" w:hAnsi="宋体"/>
                <w:szCs w:val="21"/>
                <w:u w:val="none"/>
              </w:rPr>
              <w:t>不提供或</w:t>
            </w:r>
            <w:r>
              <w:rPr>
                <w:rFonts w:ascii="宋体" w:hAnsi="宋体"/>
                <w:szCs w:val="21"/>
                <w:u w:val="none"/>
              </w:rPr>
              <w:t>不符合要求的不得分，</w:t>
            </w:r>
            <w:r>
              <w:rPr>
                <w:rFonts w:hint="eastAsia" w:ascii="宋体" w:hAnsi="宋体"/>
                <w:szCs w:val="21"/>
                <w:u w:val="none"/>
              </w:rPr>
              <w:t>本</w:t>
            </w:r>
            <w:r>
              <w:rPr>
                <w:rFonts w:ascii="宋体" w:hAnsi="宋体"/>
                <w:szCs w:val="21"/>
                <w:u w:val="none"/>
              </w:rPr>
              <w:t>评审项最高得6分。</w:t>
            </w:r>
          </w:p>
        </w:tc>
        <w:tc>
          <w:tcPr>
            <w:tcW w:w="785" w:type="pct"/>
            <w:noWrap w:val="0"/>
            <w:vAlign w:val="center"/>
          </w:tcPr>
          <w:p w14:paraId="3F34A4DA">
            <w:pPr>
              <w:jc w:val="center"/>
              <w:rPr>
                <w:rFonts w:ascii="宋体" w:hAnsi="宋体"/>
                <w:szCs w:val="21"/>
                <w:u w:val="none"/>
              </w:rPr>
            </w:pPr>
            <w:r>
              <w:rPr>
                <w:rFonts w:ascii="宋体" w:hAnsi="宋体"/>
                <w:szCs w:val="21"/>
                <w:u w:val="none"/>
              </w:rPr>
              <w:t>6</w:t>
            </w:r>
            <w:r>
              <w:rPr>
                <w:rFonts w:hint="eastAsia" w:ascii="宋体" w:hAnsi="宋体"/>
                <w:szCs w:val="21"/>
                <w:u w:val="none"/>
              </w:rPr>
              <w:t>（0-</w:t>
            </w:r>
            <w:r>
              <w:rPr>
                <w:rFonts w:ascii="宋体" w:hAnsi="宋体"/>
                <w:szCs w:val="21"/>
                <w:u w:val="none"/>
              </w:rPr>
              <w:t>6</w:t>
            </w:r>
            <w:r>
              <w:rPr>
                <w:rFonts w:hint="eastAsia" w:ascii="宋体" w:hAnsi="宋体"/>
                <w:szCs w:val="21"/>
                <w:u w:val="none"/>
              </w:rPr>
              <w:t>）</w:t>
            </w:r>
          </w:p>
        </w:tc>
      </w:tr>
      <w:tr w14:paraId="61E8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Merge w:val="continue"/>
            <w:noWrap w:val="0"/>
            <w:vAlign w:val="top"/>
          </w:tcPr>
          <w:p w14:paraId="2D0934B6">
            <w:pPr>
              <w:jc w:val="center"/>
              <w:rPr>
                <w:rFonts w:hint="eastAsia"/>
                <w:szCs w:val="21"/>
                <w:u w:val="none"/>
              </w:rPr>
            </w:pPr>
          </w:p>
        </w:tc>
        <w:tc>
          <w:tcPr>
            <w:tcW w:w="1195" w:type="pct"/>
            <w:noWrap w:val="0"/>
            <w:vAlign w:val="center"/>
          </w:tcPr>
          <w:p w14:paraId="193AB91B">
            <w:pPr>
              <w:jc w:val="center"/>
              <w:rPr>
                <w:rFonts w:ascii="宋体" w:hAnsi="宋体"/>
                <w:szCs w:val="21"/>
                <w:u w:val="none"/>
              </w:rPr>
            </w:pPr>
            <w:r>
              <w:rPr>
                <w:rFonts w:hint="eastAsia" w:ascii="宋体" w:hAnsi="宋体"/>
                <w:szCs w:val="21"/>
                <w:u w:val="none"/>
              </w:rPr>
              <w:t>售后服务</w:t>
            </w:r>
          </w:p>
        </w:tc>
        <w:tc>
          <w:tcPr>
            <w:tcW w:w="2129" w:type="pct"/>
            <w:noWrap w:val="0"/>
            <w:vAlign w:val="top"/>
          </w:tcPr>
          <w:p w14:paraId="03930FE8">
            <w:pPr>
              <w:rPr>
                <w:rFonts w:ascii="宋体" w:hAnsi="宋体"/>
                <w:color w:val="000000"/>
                <w:szCs w:val="21"/>
                <w:u w:val="none"/>
              </w:rPr>
            </w:pPr>
            <w:r>
              <w:rPr>
                <w:rFonts w:hint="eastAsia" w:ascii="宋体" w:hAnsi="宋体"/>
                <w:color w:val="000000"/>
                <w:szCs w:val="21"/>
                <w:u w:val="none"/>
              </w:rPr>
              <w:t>（1）电子商务网站情况</w:t>
            </w:r>
          </w:p>
          <w:p w14:paraId="2D131A37">
            <w:pPr>
              <w:numPr>
                <w:ilvl w:val="0"/>
                <w:numId w:val="4"/>
              </w:numPr>
              <w:rPr>
                <w:rFonts w:ascii="宋体" w:hAnsi="宋体" w:cs="宋体"/>
                <w:szCs w:val="21"/>
                <w:u w:val="none"/>
              </w:rPr>
            </w:pPr>
            <w:r>
              <w:rPr>
                <w:rFonts w:hint="eastAsia" w:ascii="宋体" w:hAnsi="宋体"/>
                <w:color w:val="000000"/>
                <w:szCs w:val="21"/>
                <w:u w:val="none"/>
              </w:rPr>
              <w:t>有完备的电</w:t>
            </w:r>
            <w:r>
              <w:rPr>
                <w:rFonts w:hint="eastAsia" w:ascii="宋体" w:hAnsi="宋体" w:cs="宋体"/>
                <w:szCs w:val="21"/>
                <w:u w:val="none"/>
              </w:rPr>
              <w:t>子商务网站，可以快速、便捷地查询订购报刊的出版信息、发刊进度、信息变动等内容，</w:t>
            </w:r>
            <w:r>
              <w:rPr>
                <w:rFonts w:ascii="宋体" w:hAnsi="宋体" w:cs="宋体"/>
                <w:szCs w:val="21"/>
                <w:u w:val="none"/>
              </w:rPr>
              <w:t>得</w:t>
            </w:r>
            <w:r>
              <w:rPr>
                <w:rFonts w:hint="eastAsia" w:ascii="宋体" w:hAnsi="宋体" w:cs="宋体"/>
                <w:szCs w:val="21"/>
                <w:u w:val="none"/>
                <w:lang w:val="en-US" w:eastAsia="zh-CN"/>
              </w:rPr>
              <w:t>3</w:t>
            </w:r>
            <w:r>
              <w:rPr>
                <w:rFonts w:hint="eastAsia" w:ascii="宋体" w:hAnsi="宋体" w:cs="宋体"/>
                <w:szCs w:val="21"/>
                <w:u w:val="none"/>
              </w:rPr>
              <w:t>分。</w:t>
            </w:r>
          </w:p>
          <w:p w14:paraId="062DE60C">
            <w:pPr>
              <w:numPr>
                <w:ilvl w:val="0"/>
                <w:numId w:val="4"/>
              </w:numPr>
              <w:rPr>
                <w:rFonts w:ascii="宋体" w:hAnsi="宋体" w:cs="宋体"/>
                <w:szCs w:val="21"/>
                <w:u w:val="none"/>
              </w:rPr>
            </w:pPr>
            <w:r>
              <w:rPr>
                <w:rFonts w:hint="eastAsia" w:ascii="宋体" w:hAnsi="宋体"/>
                <w:szCs w:val="21"/>
                <w:u w:val="none"/>
              </w:rPr>
              <w:t>有</w:t>
            </w:r>
            <w:r>
              <w:rPr>
                <w:rFonts w:hint="eastAsia" w:ascii="宋体" w:hAnsi="宋体"/>
                <w:color w:val="000000"/>
                <w:szCs w:val="21"/>
                <w:u w:val="none"/>
              </w:rPr>
              <w:t>电子商务网站，但</w:t>
            </w:r>
            <w:r>
              <w:rPr>
                <w:rFonts w:ascii="宋体" w:hAnsi="宋体"/>
                <w:color w:val="000000"/>
                <w:szCs w:val="21"/>
                <w:u w:val="none"/>
              </w:rPr>
              <w:t>功能不全面</w:t>
            </w:r>
            <w:r>
              <w:rPr>
                <w:rFonts w:hint="eastAsia" w:ascii="宋体" w:hAnsi="宋体"/>
                <w:color w:val="000000"/>
                <w:szCs w:val="21"/>
                <w:u w:val="none"/>
              </w:rPr>
              <w:t>等</w:t>
            </w:r>
            <w:r>
              <w:rPr>
                <w:rFonts w:ascii="宋体" w:hAnsi="宋体" w:cs="宋体"/>
                <w:szCs w:val="21"/>
                <w:u w:val="none"/>
              </w:rPr>
              <w:t>得1</w:t>
            </w:r>
            <w:r>
              <w:rPr>
                <w:rFonts w:hint="eastAsia" w:ascii="宋体" w:hAnsi="宋体" w:cs="宋体"/>
                <w:szCs w:val="21"/>
                <w:u w:val="none"/>
              </w:rPr>
              <w:t>分。</w:t>
            </w:r>
          </w:p>
          <w:p w14:paraId="29176A4F">
            <w:pPr>
              <w:numPr>
                <w:ilvl w:val="0"/>
                <w:numId w:val="4"/>
              </w:numPr>
              <w:rPr>
                <w:rFonts w:ascii="宋体" w:hAnsi="宋体" w:cs="宋体"/>
                <w:szCs w:val="21"/>
                <w:u w:val="none"/>
              </w:rPr>
            </w:pPr>
            <w:r>
              <w:rPr>
                <w:rFonts w:hint="eastAsia" w:ascii="宋体" w:hAnsi="宋体" w:cs="宋体"/>
                <w:szCs w:val="21"/>
                <w:u w:val="none"/>
              </w:rPr>
              <w:t>其他</w:t>
            </w:r>
            <w:r>
              <w:rPr>
                <w:rFonts w:ascii="宋体" w:hAnsi="宋体" w:cs="宋体"/>
                <w:szCs w:val="21"/>
                <w:u w:val="none"/>
              </w:rPr>
              <w:t>情况得</w:t>
            </w:r>
            <w:r>
              <w:rPr>
                <w:rFonts w:hint="eastAsia" w:ascii="宋体" w:hAnsi="宋体" w:cs="宋体"/>
                <w:szCs w:val="21"/>
                <w:u w:val="none"/>
              </w:rPr>
              <w:t>0分</w:t>
            </w:r>
            <w:r>
              <w:rPr>
                <w:rFonts w:ascii="宋体" w:hAnsi="宋体" w:cs="宋体"/>
                <w:szCs w:val="21"/>
                <w:u w:val="none"/>
              </w:rPr>
              <w:t>。</w:t>
            </w:r>
          </w:p>
          <w:p w14:paraId="55952246">
            <w:pPr>
              <w:jc w:val="left"/>
              <w:rPr>
                <w:rFonts w:ascii="宋体" w:hAnsi="宋体" w:cs="宋体"/>
                <w:szCs w:val="21"/>
                <w:u w:val="none"/>
              </w:rPr>
            </w:pPr>
            <w:r>
              <w:rPr>
                <w:rFonts w:hint="eastAsia" w:ascii="宋体" w:hAnsi="宋体" w:cs="宋体"/>
                <w:szCs w:val="21"/>
                <w:u w:val="none"/>
              </w:rPr>
              <w:t>注：提供</w:t>
            </w:r>
            <w:r>
              <w:rPr>
                <w:rFonts w:ascii="宋体" w:hAnsi="宋体" w:cs="宋体"/>
                <w:szCs w:val="21"/>
                <w:u w:val="none"/>
              </w:rPr>
              <w:t>相应的网站截图</w:t>
            </w:r>
            <w:r>
              <w:rPr>
                <w:rFonts w:hint="eastAsia" w:ascii="宋体" w:hAnsi="宋体" w:cs="宋体"/>
                <w:szCs w:val="21"/>
                <w:u w:val="none"/>
              </w:rPr>
              <w:t>等证明文件。</w:t>
            </w:r>
          </w:p>
          <w:p w14:paraId="5245494A">
            <w:pPr>
              <w:jc w:val="left"/>
              <w:rPr>
                <w:rFonts w:ascii="宋体" w:hAnsi="宋体"/>
                <w:szCs w:val="21"/>
                <w:u w:val="none"/>
              </w:rPr>
            </w:pPr>
            <w:r>
              <w:rPr>
                <w:rFonts w:hint="eastAsia" w:ascii="宋体" w:hAnsi="宋体"/>
                <w:szCs w:val="21"/>
                <w:u w:val="none"/>
              </w:rPr>
              <w:t>（2）服务响应</w:t>
            </w:r>
            <w:r>
              <w:rPr>
                <w:rFonts w:ascii="宋体" w:hAnsi="宋体"/>
                <w:szCs w:val="21"/>
                <w:u w:val="none"/>
              </w:rPr>
              <w:t>情况</w:t>
            </w:r>
          </w:p>
          <w:p w14:paraId="45351DA3">
            <w:pPr>
              <w:numPr>
                <w:ilvl w:val="0"/>
                <w:numId w:val="4"/>
              </w:numPr>
              <w:rPr>
                <w:rFonts w:ascii="宋体" w:hAnsi="宋体"/>
                <w:szCs w:val="21"/>
                <w:u w:val="none"/>
              </w:rPr>
            </w:pPr>
            <w:r>
              <w:rPr>
                <w:rFonts w:hint="eastAsia" w:ascii="宋体" w:hAnsi="宋体" w:cs="宋体"/>
                <w:szCs w:val="21"/>
                <w:u w:val="none"/>
              </w:rPr>
              <w:t>在本地有服务点，服务响应迅速，优于</w:t>
            </w:r>
            <w:r>
              <w:rPr>
                <w:rFonts w:ascii="宋体" w:hAnsi="宋体" w:cs="宋体"/>
                <w:szCs w:val="21"/>
                <w:u w:val="none"/>
              </w:rPr>
              <w:t>或满足采购文件要求的，得</w:t>
            </w:r>
            <w:r>
              <w:rPr>
                <w:rFonts w:hint="eastAsia" w:ascii="宋体" w:hAnsi="宋体" w:cs="宋体"/>
                <w:szCs w:val="21"/>
                <w:u w:val="none"/>
                <w:lang w:val="en-US" w:eastAsia="zh-CN"/>
              </w:rPr>
              <w:t>3</w:t>
            </w:r>
            <w:r>
              <w:rPr>
                <w:rFonts w:hint="eastAsia" w:ascii="宋体" w:hAnsi="宋体" w:cs="宋体"/>
                <w:szCs w:val="21"/>
                <w:u w:val="none"/>
              </w:rPr>
              <w:t>分</w:t>
            </w:r>
            <w:r>
              <w:rPr>
                <w:rFonts w:ascii="宋体" w:hAnsi="宋体" w:cs="宋体"/>
                <w:szCs w:val="21"/>
                <w:u w:val="none"/>
              </w:rPr>
              <w:t>。</w:t>
            </w:r>
          </w:p>
          <w:p w14:paraId="74903416">
            <w:pPr>
              <w:numPr>
                <w:ilvl w:val="0"/>
                <w:numId w:val="4"/>
              </w:numPr>
              <w:rPr>
                <w:rFonts w:ascii="宋体" w:hAnsi="宋体"/>
                <w:szCs w:val="21"/>
                <w:u w:val="none"/>
              </w:rPr>
            </w:pPr>
            <w:r>
              <w:rPr>
                <w:rFonts w:hint="eastAsia" w:ascii="宋体" w:hAnsi="宋体" w:cs="宋体"/>
                <w:szCs w:val="21"/>
                <w:u w:val="none"/>
              </w:rPr>
              <w:t>在本地有服务人员，服务响应基本</w:t>
            </w:r>
            <w:r>
              <w:rPr>
                <w:rFonts w:ascii="宋体" w:hAnsi="宋体" w:cs="宋体"/>
                <w:szCs w:val="21"/>
                <w:u w:val="none"/>
              </w:rPr>
              <w:t>采购文件要求的，得1</w:t>
            </w:r>
            <w:r>
              <w:rPr>
                <w:rFonts w:hint="eastAsia" w:ascii="宋体" w:hAnsi="宋体" w:cs="宋体"/>
                <w:szCs w:val="21"/>
                <w:u w:val="none"/>
              </w:rPr>
              <w:t>分</w:t>
            </w:r>
            <w:r>
              <w:rPr>
                <w:rFonts w:ascii="宋体" w:hAnsi="宋体" w:cs="宋体"/>
                <w:szCs w:val="21"/>
                <w:u w:val="none"/>
              </w:rPr>
              <w:t>。</w:t>
            </w:r>
          </w:p>
          <w:p w14:paraId="69F5E3F0">
            <w:pPr>
              <w:numPr>
                <w:ilvl w:val="0"/>
                <w:numId w:val="4"/>
              </w:numPr>
              <w:rPr>
                <w:rFonts w:ascii="宋体" w:hAnsi="宋体"/>
                <w:szCs w:val="21"/>
                <w:u w:val="none"/>
              </w:rPr>
            </w:pPr>
            <w:r>
              <w:rPr>
                <w:rFonts w:hint="eastAsia" w:ascii="宋体" w:hAnsi="宋体" w:cs="宋体"/>
                <w:szCs w:val="21"/>
                <w:u w:val="none"/>
              </w:rPr>
              <w:t>其他</w:t>
            </w:r>
            <w:r>
              <w:rPr>
                <w:rFonts w:ascii="宋体" w:hAnsi="宋体" w:cs="宋体"/>
                <w:szCs w:val="21"/>
                <w:u w:val="none"/>
              </w:rPr>
              <w:t>情况得</w:t>
            </w:r>
            <w:r>
              <w:rPr>
                <w:rFonts w:hint="eastAsia" w:ascii="宋体" w:hAnsi="宋体" w:cs="宋体"/>
                <w:szCs w:val="21"/>
                <w:u w:val="none"/>
              </w:rPr>
              <w:t>0分</w:t>
            </w:r>
            <w:r>
              <w:rPr>
                <w:rFonts w:ascii="宋体" w:hAnsi="宋体" w:cs="宋体"/>
                <w:szCs w:val="21"/>
                <w:u w:val="none"/>
              </w:rPr>
              <w:t>。</w:t>
            </w:r>
          </w:p>
          <w:p w14:paraId="61D09B3B">
            <w:pPr>
              <w:rPr>
                <w:rFonts w:ascii="宋体" w:hAnsi="宋体" w:cs="宋体"/>
                <w:szCs w:val="21"/>
                <w:u w:val="none"/>
              </w:rPr>
            </w:pPr>
            <w:r>
              <w:rPr>
                <w:rFonts w:hint="eastAsia" w:ascii="宋体" w:hAnsi="宋体" w:cs="宋体"/>
                <w:szCs w:val="21"/>
                <w:u w:val="none"/>
              </w:rPr>
              <w:t>（</w:t>
            </w:r>
            <w:r>
              <w:rPr>
                <w:rFonts w:hint="eastAsia" w:ascii="宋体" w:hAnsi="宋体" w:cs="宋体"/>
                <w:szCs w:val="21"/>
                <w:u w:val="none"/>
                <w:lang w:val="en-US" w:eastAsia="zh-CN"/>
              </w:rPr>
              <w:t>3</w:t>
            </w:r>
            <w:r>
              <w:rPr>
                <w:rFonts w:hint="eastAsia" w:ascii="宋体" w:hAnsi="宋体" w:cs="宋体"/>
                <w:szCs w:val="21"/>
                <w:u w:val="none"/>
              </w:rPr>
              <w:t>）其他售后服务</w:t>
            </w:r>
          </w:p>
          <w:p w14:paraId="4053C5E8">
            <w:pPr>
              <w:numPr>
                <w:ilvl w:val="0"/>
                <w:numId w:val="4"/>
              </w:numPr>
              <w:rPr>
                <w:rFonts w:ascii="宋体" w:hAnsi="宋体"/>
                <w:szCs w:val="21"/>
                <w:u w:val="none"/>
              </w:rPr>
            </w:pPr>
            <w:r>
              <w:rPr>
                <w:rFonts w:hint="eastAsia" w:ascii="宋体" w:hAnsi="宋体" w:cs="宋体"/>
                <w:szCs w:val="21"/>
                <w:u w:val="none"/>
              </w:rPr>
              <w:t>能提供过刊补订等</w:t>
            </w:r>
            <w:r>
              <w:rPr>
                <w:rFonts w:hint="eastAsia" w:ascii="宋体" w:hAnsi="宋体" w:cs="宋体"/>
                <w:szCs w:val="21"/>
                <w:u w:val="none"/>
                <w:lang w:eastAsia="zh-CN"/>
              </w:rPr>
              <w:t>服务</w:t>
            </w:r>
            <w:r>
              <w:rPr>
                <w:rFonts w:hint="eastAsia" w:ascii="宋体" w:hAnsi="宋体" w:cs="宋体"/>
                <w:szCs w:val="21"/>
                <w:u w:val="none"/>
              </w:rPr>
              <w:t>，得</w:t>
            </w:r>
            <w:r>
              <w:rPr>
                <w:rFonts w:hint="eastAsia" w:ascii="宋体" w:hAnsi="宋体" w:cs="宋体"/>
                <w:szCs w:val="21"/>
                <w:u w:val="none"/>
                <w:lang w:val="en-US" w:eastAsia="zh-CN"/>
              </w:rPr>
              <w:t>3</w:t>
            </w:r>
            <w:r>
              <w:rPr>
                <w:rFonts w:hint="eastAsia" w:ascii="宋体" w:hAnsi="宋体" w:cs="宋体"/>
                <w:szCs w:val="21"/>
                <w:u w:val="none"/>
              </w:rPr>
              <w:t>分</w:t>
            </w:r>
            <w:r>
              <w:rPr>
                <w:rFonts w:ascii="宋体" w:hAnsi="宋体" w:cs="宋体"/>
                <w:szCs w:val="21"/>
                <w:u w:val="none"/>
              </w:rPr>
              <w:t>。</w:t>
            </w:r>
          </w:p>
          <w:p w14:paraId="37D0BBB1">
            <w:pPr>
              <w:numPr>
                <w:ilvl w:val="0"/>
                <w:numId w:val="4"/>
              </w:numPr>
              <w:rPr>
                <w:rFonts w:hint="eastAsia" w:ascii="宋体" w:hAnsi="宋体"/>
                <w:szCs w:val="21"/>
                <w:u w:val="none"/>
              </w:rPr>
            </w:pPr>
            <w:r>
              <w:rPr>
                <w:rFonts w:hint="eastAsia" w:ascii="宋体" w:hAnsi="宋体" w:cs="宋体"/>
                <w:szCs w:val="21"/>
                <w:u w:val="none"/>
              </w:rPr>
              <w:t>其他</w:t>
            </w:r>
            <w:r>
              <w:rPr>
                <w:rFonts w:ascii="宋体" w:hAnsi="宋体" w:cs="宋体"/>
                <w:szCs w:val="21"/>
                <w:u w:val="none"/>
              </w:rPr>
              <w:t>情况得</w:t>
            </w:r>
            <w:r>
              <w:rPr>
                <w:rFonts w:hint="eastAsia" w:ascii="宋体" w:hAnsi="宋体" w:cs="宋体"/>
                <w:szCs w:val="21"/>
                <w:u w:val="none"/>
              </w:rPr>
              <w:t>0分</w:t>
            </w:r>
            <w:r>
              <w:rPr>
                <w:rFonts w:ascii="宋体" w:hAnsi="宋体" w:cs="宋体"/>
                <w:szCs w:val="21"/>
                <w:u w:val="none"/>
              </w:rPr>
              <w:t>。</w:t>
            </w:r>
          </w:p>
        </w:tc>
        <w:tc>
          <w:tcPr>
            <w:tcW w:w="785" w:type="pct"/>
            <w:noWrap w:val="0"/>
            <w:vAlign w:val="center"/>
          </w:tcPr>
          <w:p w14:paraId="35DDB3CD">
            <w:pPr>
              <w:jc w:val="center"/>
              <w:rPr>
                <w:rFonts w:ascii="宋体" w:hAnsi="宋体"/>
                <w:szCs w:val="21"/>
                <w:u w:val="none"/>
              </w:rPr>
            </w:pPr>
            <w:r>
              <w:rPr>
                <w:rFonts w:hint="eastAsia" w:ascii="宋体" w:hAnsi="宋体"/>
                <w:szCs w:val="21"/>
                <w:u w:val="none"/>
                <w:lang w:val="en-US" w:eastAsia="zh-CN"/>
              </w:rPr>
              <w:t>9</w:t>
            </w:r>
            <w:r>
              <w:rPr>
                <w:rFonts w:hint="eastAsia" w:ascii="宋体" w:hAnsi="宋体"/>
                <w:szCs w:val="21"/>
                <w:u w:val="none"/>
              </w:rPr>
              <w:t>（0-</w:t>
            </w:r>
            <w:r>
              <w:rPr>
                <w:rFonts w:hint="eastAsia" w:ascii="宋体" w:hAnsi="宋体"/>
                <w:szCs w:val="21"/>
                <w:u w:val="none"/>
                <w:lang w:val="en-US" w:eastAsia="zh-CN"/>
              </w:rPr>
              <w:t>9</w:t>
            </w:r>
            <w:r>
              <w:rPr>
                <w:rFonts w:hint="eastAsia" w:ascii="宋体" w:hAnsi="宋体"/>
                <w:szCs w:val="21"/>
                <w:u w:val="none"/>
              </w:rPr>
              <w:t>）</w:t>
            </w:r>
          </w:p>
        </w:tc>
      </w:tr>
    </w:tbl>
    <w:p w14:paraId="165C1195">
      <w:pPr>
        <w:rPr>
          <w:u w:val="none"/>
        </w:rPr>
      </w:pPr>
      <w:bookmarkStart w:id="0" w:name="gxebd_pack_1_EvalFactorScoreEnd"/>
      <w:bookmarkEnd w:id="0"/>
    </w:p>
    <w:p w14:paraId="0D9386AE">
      <w:pPr>
        <w:numPr>
          <w:ilvl w:val="0"/>
          <w:numId w:val="0"/>
        </w:numPr>
        <w:jc w:val="both"/>
        <w:rPr>
          <w:rFonts w:hint="eastAsia" w:hAnsi="宋体"/>
          <w:b/>
          <w:bCs/>
          <w:color w:val="000000"/>
          <w:sz w:val="28"/>
          <w:szCs w:val="28"/>
          <w:lang w:val="en-US" w:eastAsia="zh-CN"/>
        </w:rPr>
      </w:pPr>
    </w:p>
    <w:p w14:paraId="39FB6B9C">
      <w:pPr>
        <w:numPr>
          <w:ilvl w:val="0"/>
          <w:numId w:val="0"/>
        </w:numPr>
        <w:jc w:val="both"/>
        <w:rPr>
          <w:rFonts w:hint="eastAsia" w:hAnsi="宋体"/>
          <w:b/>
          <w:bCs/>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CA977"/>
    <w:multiLevelType w:val="singleLevel"/>
    <w:tmpl w:val="D43CA977"/>
    <w:lvl w:ilvl="0" w:tentative="0">
      <w:start w:val="1"/>
      <w:numFmt w:val="decimal"/>
      <w:suff w:val="space"/>
      <w:lvlText w:val="%1."/>
      <w:lvlJc w:val="left"/>
    </w:lvl>
  </w:abstractNum>
  <w:abstractNum w:abstractNumId="1">
    <w:nsid w:val="02F32F7A"/>
    <w:multiLevelType w:val="singleLevel"/>
    <w:tmpl w:val="02F32F7A"/>
    <w:lvl w:ilvl="0" w:tentative="0">
      <w:start w:val="1"/>
      <w:numFmt w:val="decimal"/>
      <w:suff w:val="space"/>
      <w:lvlText w:val="%1."/>
      <w:lvlJc w:val="left"/>
    </w:lvl>
  </w:abstractNum>
  <w:abstractNum w:abstractNumId="2">
    <w:nsid w:val="0B170538"/>
    <w:multiLevelType w:val="singleLevel"/>
    <w:tmpl w:val="0B170538"/>
    <w:lvl w:ilvl="0" w:tentative="0">
      <w:start w:val="1"/>
      <w:numFmt w:val="chineseCounting"/>
      <w:suff w:val="nothing"/>
      <w:lvlText w:val="%1、"/>
      <w:lvlJc w:val="left"/>
      <w:rPr>
        <w:rFonts w:hint="eastAsia"/>
      </w:rPr>
    </w:lvl>
  </w:abstractNum>
  <w:abstractNum w:abstractNumId="3">
    <w:nsid w:val="228A4F9E"/>
    <w:multiLevelType w:val="multilevel"/>
    <w:tmpl w:val="228A4F9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A1DA0"/>
    <w:rsid w:val="0223609D"/>
    <w:rsid w:val="02C170CB"/>
    <w:rsid w:val="02F92D08"/>
    <w:rsid w:val="05412745"/>
    <w:rsid w:val="060D37A3"/>
    <w:rsid w:val="083E11BD"/>
    <w:rsid w:val="0A122902"/>
    <w:rsid w:val="0BF57DE5"/>
    <w:rsid w:val="0CCD6F8E"/>
    <w:rsid w:val="0FE14D9F"/>
    <w:rsid w:val="10A83678"/>
    <w:rsid w:val="11A6405B"/>
    <w:rsid w:val="13166FBF"/>
    <w:rsid w:val="14641FAC"/>
    <w:rsid w:val="14CF5677"/>
    <w:rsid w:val="164D0F49"/>
    <w:rsid w:val="16EC1587"/>
    <w:rsid w:val="17465999"/>
    <w:rsid w:val="18F7208D"/>
    <w:rsid w:val="19B80DD0"/>
    <w:rsid w:val="1A7F18ED"/>
    <w:rsid w:val="1ED32208"/>
    <w:rsid w:val="20605D1D"/>
    <w:rsid w:val="207812B9"/>
    <w:rsid w:val="2120343D"/>
    <w:rsid w:val="214967B1"/>
    <w:rsid w:val="224277B3"/>
    <w:rsid w:val="22F94FDE"/>
    <w:rsid w:val="27FF406E"/>
    <w:rsid w:val="285E03E3"/>
    <w:rsid w:val="2AFE060C"/>
    <w:rsid w:val="2B381D70"/>
    <w:rsid w:val="33B977C6"/>
    <w:rsid w:val="346E05B1"/>
    <w:rsid w:val="37E868CC"/>
    <w:rsid w:val="38D17360"/>
    <w:rsid w:val="3AFA0DF0"/>
    <w:rsid w:val="3B9308FD"/>
    <w:rsid w:val="3BBD3BCC"/>
    <w:rsid w:val="3C9568F7"/>
    <w:rsid w:val="3DED384A"/>
    <w:rsid w:val="428B4A24"/>
    <w:rsid w:val="42B06238"/>
    <w:rsid w:val="455A1DA0"/>
    <w:rsid w:val="45EA1A61"/>
    <w:rsid w:val="48A91760"/>
    <w:rsid w:val="4A9E2E1A"/>
    <w:rsid w:val="510734AA"/>
    <w:rsid w:val="52941517"/>
    <w:rsid w:val="565847C5"/>
    <w:rsid w:val="56EC1F02"/>
    <w:rsid w:val="570404A9"/>
    <w:rsid w:val="579637F7"/>
    <w:rsid w:val="583F5C3D"/>
    <w:rsid w:val="597731B4"/>
    <w:rsid w:val="5A2E7D17"/>
    <w:rsid w:val="5C715103"/>
    <w:rsid w:val="5E3E24F3"/>
    <w:rsid w:val="5E9F1856"/>
    <w:rsid w:val="610C68D8"/>
    <w:rsid w:val="61AA78B0"/>
    <w:rsid w:val="634467FD"/>
    <w:rsid w:val="63BA6ABF"/>
    <w:rsid w:val="660E4EA0"/>
    <w:rsid w:val="699F6438"/>
    <w:rsid w:val="69D53BAF"/>
    <w:rsid w:val="70972B53"/>
    <w:rsid w:val="71C1726B"/>
    <w:rsid w:val="72F378F8"/>
    <w:rsid w:val="7318735E"/>
    <w:rsid w:val="7349576A"/>
    <w:rsid w:val="751F49D4"/>
    <w:rsid w:val="76377AFB"/>
    <w:rsid w:val="782F4F2E"/>
    <w:rsid w:val="796E35ED"/>
    <w:rsid w:val="7B000E04"/>
    <w:rsid w:val="7C084414"/>
    <w:rsid w:val="7D1D472F"/>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Cs w:val="20"/>
    </w:r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3684</Words>
  <Characters>3791</Characters>
  <Lines>0</Lines>
  <Paragraphs>0</Paragraphs>
  <TotalTime>0</TotalTime>
  <ScaleCrop>false</ScaleCrop>
  <LinksUpToDate>false</LinksUpToDate>
  <CharactersWithSpaces>3793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2025-06-17T03:58:00Z</dcterms:created>
  <dc:creator>黄洁</dc:creator>
  <cp:lastModifiedBy>黄洁</cp:lastModifiedBy>
  <dcterms:modified xsi:type="dcterms:W3CDTF">2025-06-20T09:33:37Z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BD6721018C3F4045977D58D52F3241FF_11</vt:lpwstr>
  </property>
  <property fmtid="{D5CDD505-2E9C-101B-9397-08002B2CF9AE}" pid="4" name="KSOTemplateDocerSaveRecord">
    <vt:lpwstr>eyJoZGlkIjoiZTk3NTNhZjBmYzk5OGZhZjdiMmNhZjUzMzBlMjY1ZWUiLCJ1c2VySWQiOiI0MzE1MTQ2MjMifQ==</vt:lpwstr>
  </property>
</Properties>
</file>